
<file path=[Content_Types].xml><?xml version="1.0" encoding="utf-8"?>
<Types xmlns="http://schemas.openxmlformats.org/package/2006/content-types">
  <Default Extension="rels" ContentType="application/vnd.openxmlformats-package.relationships+xml"/>
  <Default Extension="xml" ContentType="application/xml"/>
  <Default Extension="bin"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header1.xml" ContentType="application/vnd.openxmlformats-officedocument.wordprocessingml.header+xml"/>
  <Override PartName="/word/footer1.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B97D23" w:rsidR="00BA3461" w:rsidP="006D02C5" w:rsidRDefault="00BA3461" w14:paraId="1C7D2F1C" w14:textId="77777777">
      <w:pPr>
        <w:pStyle w:val="Ttulo1"/>
        <w:numPr>
          <w:ilvl w:val="0"/>
          <w:numId w:val="5"/>
        </w:numPr>
        <w:tabs>
          <w:tab w:val="num" w:pos="360"/>
        </w:tabs>
        <w:spacing w:before="240" w:after="120"/>
        <w:ind w:left="357" w:hanging="357"/>
        <w:rPr>
          <w:rFonts w:asciiTheme="minorHAnsi" w:hAnsiTheme="minorHAnsi" w:eastAsiaTheme="minorEastAsia" w:cstheme="minorBidi"/>
          <w:color w:val="auto"/>
        </w:rPr>
      </w:pPr>
      <w:bookmarkStart w:name="_Toc155358411" w:id="0"/>
      <w:r w:rsidRPr="00B97D23">
        <w:rPr>
          <w:rFonts w:asciiTheme="minorHAnsi" w:hAnsiTheme="minorHAnsi" w:eastAsiaTheme="minorEastAsia" w:cstheme="minorBidi"/>
          <w:color w:val="auto"/>
        </w:rPr>
        <w:t>FINALIDADE, ESCOPO E DESTINATÁRIOS</w:t>
      </w:r>
      <w:bookmarkEnd w:id="0"/>
    </w:p>
    <w:p w:rsidRPr="00BC15DC" w:rsidR="00BA3461" w:rsidP="006D02C5" w:rsidRDefault="00041943" w14:paraId="4ED917BE" w14:textId="38FBE838">
      <w:pPr>
        <w:pStyle w:val="Normal0"/>
        <w:spacing w:after="120"/>
        <w:rPr>
          <w:rFonts w:asciiTheme="minorHAnsi" w:hAnsiTheme="minorHAnsi" w:eastAsiaTheme="minorEastAsia" w:cstheme="minorBidi"/>
        </w:rPr>
      </w:pPr>
      <w:bookmarkStart w:name="_heading=h.1fob9te" w:id="1"/>
      <w:bookmarkStart w:name="_Hlk123822205" w:id="2"/>
      <w:bookmarkEnd w:id="1"/>
      <w:r w:rsidRPr="00BC15DC">
        <w:rPr>
          <w:rFonts w:asciiTheme="minorHAnsi" w:hAnsiTheme="minorHAnsi" w:eastAsiaTheme="minorEastAsia" w:cstheme="minorBidi"/>
        </w:rPr>
        <w:t>O objetivo desta Política de alto nível é definir a finalidade, a direção, os princípios e as regras básicas de gestão da segurança da informação.</w:t>
      </w:r>
      <w:r w:rsidRPr="00BC15DC" w:rsidR="00BC15DC">
        <w:rPr>
          <w:rFonts w:asciiTheme="minorHAnsi" w:hAnsiTheme="minorHAnsi" w:eastAsiaTheme="minorEastAsia" w:cstheme="minorBidi"/>
        </w:rPr>
        <w:t xml:space="preserve"> </w:t>
      </w:r>
      <w:r w:rsidRPr="00BC15DC">
        <w:rPr>
          <w:rFonts w:asciiTheme="minorHAnsi" w:hAnsiTheme="minorHAnsi" w:eastAsiaTheme="minorEastAsia" w:cstheme="minorBidi"/>
        </w:rPr>
        <w:t>Esta política aplica-se a todo o Sistema de gestão de segurança da informação (SGSI).</w:t>
      </w:r>
      <w:r w:rsidRPr="00BC15DC" w:rsidR="00BC15DC">
        <w:rPr>
          <w:rFonts w:asciiTheme="minorHAnsi" w:hAnsiTheme="minorHAnsi" w:eastAsiaTheme="minorEastAsia" w:cstheme="minorBidi"/>
        </w:rPr>
        <w:t xml:space="preserve"> </w:t>
      </w:r>
      <w:r w:rsidRPr="00BC15DC">
        <w:rPr>
          <w:rFonts w:asciiTheme="minorHAnsi" w:hAnsiTheme="minorHAnsi" w:eastAsiaTheme="minorEastAsia" w:cstheme="minorBidi"/>
        </w:rPr>
        <w:t>Os usuários deste documento são funcionários da Vports, assim como as partes externas relevantes</w:t>
      </w:r>
      <w:r w:rsidRPr="00BC15DC" w:rsidR="00BC15DC">
        <w:rPr>
          <w:rFonts w:asciiTheme="minorHAnsi" w:hAnsiTheme="minorHAnsi" w:eastAsiaTheme="minorEastAsia" w:cstheme="minorBidi"/>
        </w:rPr>
        <w:t>.</w:t>
      </w:r>
    </w:p>
    <w:p w:rsidRPr="00B97D23" w:rsidR="00BA3461" w:rsidP="006D02C5" w:rsidRDefault="00BA3461" w14:paraId="0444B754" w14:textId="77777777">
      <w:pPr>
        <w:pStyle w:val="Ttulo1"/>
        <w:numPr>
          <w:ilvl w:val="0"/>
          <w:numId w:val="5"/>
        </w:numPr>
        <w:tabs>
          <w:tab w:val="num" w:pos="360"/>
        </w:tabs>
        <w:spacing w:before="240" w:after="120"/>
        <w:ind w:left="357" w:hanging="357"/>
        <w:rPr>
          <w:rFonts w:asciiTheme="minorHAnsi" w:hAnsiTheme="minorHAnsi" w:eastAsiaTheme="minorEastAsia" w:cstheme="minorBidi"/>
          <w:color w:val="auto"/>
        </w:rPr>
      </w:pPr>
      <w:bookmarkStart w:name="_Toc155358412" w:id="3"/>
      <w:r w:rsidRPr="00B97D23">
        <w:rPr>
          <w:rFonts w:asciiTheme="minorHAnsi" w:hAnsiTheme="minorHAnsi" w:eastAsiaTheme="minorEastAsia" w:cstheme="minorBidi"/>
          <w:color w:val="auto"/>
        </w:rPr>
        <w:t>DOCUMENTOS DE REFERÊNCIA</w:t>
      </w:r>
      <w:bookmarkEnd w:id="3"/>
    </w:p>
    <w:p w:rsidRPr="00B97D23" w:rsidR="00BA3FE7" w:rsidP="006D02C5" w:rsidRDefault="00BA3FE7" w14:paraId="630FDA5C" w14:textId="314335EE">
      <w:pPr>
        <w:pStyle w:val="paragraph"/>
        <w:numPr>
          <w:ilvl w:val="0"/>
          <w:numId w:val="7"/>
        </w:numPr>
        <w:spacing w:after="0" w:line="276" w:lineRule="auto"/>
        <w:textAlignment w:val="baseline"/>
        <w:rPr>
          <w:rFonts w:asciiTheme="minorHAnsi" w:hAnsiTheme="minorHAnsi" w:eastAsiaTheme="minorEastAsia" w:cstheme="minorBidi"/>
          <w:sz w:val="22"/>
          <w:szCs w:val="22"/>
          <w:lang w:eastAsia="en-US"/>
        </w:rPr>
      </w:pPr>
      <w:bookmarkStart w:name="_heading=h.2et92p0" w:id="4"/>
      <w:bookmarkEnd w:id="4"/>
      <w:r w:rsidRPr="00B97D23">
        <w:rPr>
          <w:rFonts w:asciiTheme="minorHAnsi" w:hAnsiTheme="minorHAnsi" w:eastAsiaTheme="minorEastAsia" w:cstheme="minorBidi"/>
          <w:sz w:val="22"/>
          <w:szCs w:val="22"/>
          <w:lang w:eastAsia="en-US"/>
        </w:rPr>
        <w:t>Norma ISO/IEC 27001:2022, cláusulas 5.1, 5.2, 5.3 e A.5.1, A.5.2</w:t>
      </w:r>
    </w:p>
    <w:p w:rsidRPr="00B97D23" w:rsidR="00BA3FE7" w:rsidP="006D02C5" w:rsidRDefault="00BA3FE7" w14:paraId="7238F554" w14:textId="77777777">
      <w:pPr>
        <w:pStyle w:val="paragraph"/>
        <w:numPr>
          <w:ilvl w:val="0"/>
          <w:numId w:val="7"/>
        </w:numPr>
        <w:spacing w:after="0" w:line="276" w:lineRule="auto"/>
        <w:textAlignment w:val="baseline"/>
        <w:rPr>
          <w:rFonts w:asciiTheme="minorHAnsi" w:hAnsiTheme="minorHAnsi" w:eastAsiaTheme="minorEastAsia" w:cstheme="minorBidi"/>
          <w:sz w:val="22"/>
          <w:szCs w:val="22"/>
          <w:lang w:eastAsia="en-US"/>
        </w:rPr>
      </w:pPr>
      <w:r w:rsidRPr="00B97D23">
        <w:rPr>
          <w:rFonts w:asciiTheme="minorHAnsi" w:hAnsiTheme="minorHAnsi" w:eastAsiaTheme="minorEastAsia" w:cstheme="minorBidi"/>
          <w:sz w:val="22"/>
          <w:szCs w:val="22"/>
          <w:lang w:eastAsia="en-US"/>
        </w:rPr>
        <w:t>Manual do sistema de gestão de segurança da informação (SGSI-MNL-001)</w:t>
      </w:r>
    </w:p>
    <w:p w:rsidRPr="00B97D23" w:rsidR="00BA3FE7" w:rsidP="006D02C5" w:rsidRDefault="00BA3FE7" w14:paraId="0E2885AA" w14:textId="77777777">
      <w:pPr>
        <w:pStyle w:val="paragraph"/>
        <w:numPr>
          <w:ilvl w:val="0"/>
          <w:numId w:val="7"/>
        </w:numPr>
        <w:spacing w:after="0" w:line="276" w:lineRule="auto"/>
        <w:textAlignment w:val="baseline"/>
        <w:rPr>
          <w:rFonts w:asciiTheme="minorHAnsi" w:hAnsiTheme="minorHAnsi" w:eastAsiaTheme="minorEastAsia" w:cstheme="minorBidi"/>
          <w:sz w:val="22"/>
          <w:szCs w:val="22"/>
          <w:lang w:eastAsia="en-US"/>
        </w:rPr>
      </w:pPr>
      <w:r w:rsidRPr="00B97D23">
        <w:rPr>
          <w:rFonts w:asciiTheme="minorHAnsi" w:hAnsiTheme="minorHAnsi" w:eastAsiaTheme="minorEastAsia" w:cstheme="minorBidi"/>
          <w:sz w:val="22"/>
          <w:szCs w:val="22"/>
          <w:lang w:eastAsia="en-US"/>
        </w:rPr>
        <w:t>Metodologia de avaliação e tratamento de riscos de segurança da informação (SGSI-DOC-002)</w:t>
      </w:r>
    </w:p>
    <w:p w:rsidRPr="00B97D23" w:rsidR="00BA3FE7" w:rsidP="006D02C5" w:rsidRDefault="00BA3FE7" w14:paraId="439C7ED5" w14:textId="77777777">
      <w:pPr>
        <w:pStyle w:val="paragraph"/>
        <w:numPr>
          <w:ilvl w:val="0"/>
          <w:numId w:val="7"/>
        </w:numPr>
        <w:spacing w:after="0" w:line="276" w:lineRule="auto"/>
        <w:textAlignment w:val="baseline"/>
        <w:rPr>
          <w:rFonts w:asciiTheme="minorHAnsi" w:hAnsiTheme="minorHAnsi" w:eastAsiaTheme="minorEastAsia" w:cstheme="minorBidi"/>
          <w:sz w:val="22"/>
          <w:szCs w:val="22"/>
          <w:lang w:eastAsia="en-US"/>
        </w:rPr>
      </w:pPr>
      <w:r w:rsidRPr="00B97D23">
        <w:rPr>
          <w:rFonts w:asciiTheme="minorHAnsi" w:hAnsiTheme="minorHAnsi" w:eastAsiaTheme="minorEastAsia" w:cstheme="minorBidi"/>
          <w:sz w:val="22"/>
          <w:szCs w:val="22"/>
          <w:lang w:eastAsia="en-US"/>
        </w:rPr>
        <w:t>Declaração de aplicabilidade (SGSI-DOC-027)</w:t>
      </w:r>
    </w:p>
    <w:p w:rsidRPr="00B97D23" w:rsidR="00BA3FE7" w:rsidP="006D02C5" w:rsidRDefault="00BA3FE7" w14:paraId="65BA946F" w14:textId="77777777">
      <w:pPr>
        <w:pStyle w:val="paragraph"/>
        <w:numPr>
          <w:ilvl w:val="0"/>
          <w:numId w:val="7"/>
        </w:numPr>
        <w:spacing w:after="0" w:line="276" w:lineRule="auto"/>
        <w:textAlignment w:val="baseline"/>
        <w:rPr>
          <w:rFonts w:asciiTheme="minorHAnsi" w:hAnsiTheme="minorHAnsi" w:eastAsiaTheme="minorEastAsia" w:cstheme="minorBidi"/>
          <w:sz w:val="22"/>
          <w:szCs w:val="22"/>
          <w:lang w:eastAsia="en-US"/>
        </w:rPr>
      </w:pPr>
      <w:r w:rsidRPr="00B97D23">
        <w:rPr>
          <w:rFonts w:asciiTheme="minorHAnsi" w:hAnsiTheme="minorHAnsi" w:eastAsiaTheme="minorEastAsia" w:cstheme="minorBidi"/>
          <w:sz w:val="22"/>
          <w:szCs w:val="22"/>
          <w:lang w:eastAsia="en-US"/>
        </w:rPr>
        <w:t>Lista de obrigações Legais, Regulamentares e Contratuais (Sistema CAL)</w:t>
      </w:r>
    </w:p>
    <w:p w:rsidRPr="00B97D23" w:rsidR="00BA3461" w:rsidP="006D02C5" w:rsidRDefault="00BA3461" w14:paraId="62362C27" w14:textId="77777777">
      <w:pPr>
        <w:pStyle w:val="Ttulo1"/>
        <w:numPr>
          <w:ilvl w:val="0"/>
          <w:numId w:val="5"/>
        </w:numPr>
        <w:tabs>
          <w:tab w:val="num" w:pos="360"/>
        </w:tabs>
        <w:spacing w:before="240" w:after="120"/>
        <w:ind w:left="357" w:hanging="357"/>
        <w:rPr>
          <w:rFonts w:asciiTheme="minorHAnsi" w:hAnsiTheme="minorHAnsi" w:eastAsiaTheme="minorEastAsia" w:cstheme="minorBidi"/>
          <w:color w:val="auto"/>
        </w:rPr>
      </w:pPr>
      <w:bookmarkStart w:name="_Toc155189431" w:id="5"/>
      <w:bookmarkStart w:name="_Toc155358413" w:id="6"/>
      <w:bookmarkEnd w:id="2"/>
      <w:bookmarkEnd w:id="5"/>
      <w:r w:rsidRPr="00B97D23">
        <w:rPr>
          <w:rFonts w:asciiTheme="minorHAnsi" w:hAnsiTheme="minorHAnsi" w:eastAsiaTheme="minorEastAsia" w:cstheme="minorBidi"/>
          <w:color w:val="auto"/>
        </w:rPr>
        <w:t>CRIAÇÃO E ATUALIZAÇÃO</w:t>
      </w:r>
      <w:bookmarkEnd w:id="6"/>
    </w:p>
    <w:p w:rsidRPr="00B97D23" w:rsidR="00BA3461" w:rsidP="006D02C5" w:rsidRDefault="00A12950" w14:paraId="315C2F4D" w14:textId="279702D6">
      <w:pPr>
        <w:pStyle w:val="Normal0"/>
        <w:spacing w:before="120" w:after="0"/>
        <w:rPr>
          <w:rFonts w:asciiTheme="minorHAnsi" w:hAnsiTheme="minorHAnsi" w:eastAsiaTheme="minorEastAsia" w:cstheme="minorBidi"/>
        </w:rPr>
      </w:pPr>
      <w:r w:rsidRPr="00B97D23">
        <w:rPr>
          <w:rFonts w:asciiTheme="minorHAnsi" w:hAnsiTheme="minorHAnsi" w:eastAsiaTheme="minorEastAsia" w:cstheme="minorBidi"/>
        </w:rPr>
        <w:t xml:space="preserve">A </w:t>
      </w:r>
      <w:r w:rsidRPr="00B97D23" w:rsidR="00B97D23">
        <w:rPr>
          <w:rFonts w:asciiTheme="minorHAnsi" w:hAnsiTheme="minorHAnsi" w:eastAsiaTheme="minorEastAsia" w:cstheme="minorBidi"/>
        </w:rPr>
        <w:t>área de Tecnologia da Informação</w:t>
      </w:r>
      <w:r w:rsidRPr="00B97D23">
        <w:rPr>
          <w:rFonts w:asciiTheme="minorHAnsi" w:hAnsiTheme="minorHAnsi" w:eastAsiaTheme="minorEastAsia" w:cstheme="minorBidi"/>
        </w:rPr>
        <w:t xml:space="preserve"> é a área proponente e responsável pela criação, revisão e atualização desta Política, garantindo sua adequação às necessidades da organização e conformidade com os requisitos normativos e regulatórios aplicáveis.</w:t>
      </w:r>
      <w:r w:rsidRPr="00B97D23" w:rsidR="00BA3461">
        <w:rPr>
          <w:rFonts w:asciiTheme="minorHAnsi" w:hAnsiTheme="minorHAnsi" w:eastAsiaTheme="minorEastAsia" w:cstheme="minorBidi"/>
        </w:rPr>
        <w:t xml:space="preserve"> </w:t>
      </w:r>
    </w:p>
    <w:p w:rsidRPr="00B97D23" w:rsidR="00BA3461" w:rsidP="006D02C5" w:rsidRDefault="00BA3461" w14:paraId="388F62A8" w14:textId="77777777">
      <w:pPr>
        <w:pStyle w:val="Ttulo1"/>
        <w:numPr>
          <w:ilvl w:val="0"/>
          <w:numId w:val="5"/>
        </w:numPr>
        <w:tabs>
          <w:tab w:val="num" w:pos="360"/>
        </w:tabs>
        <w:spacing w:before="240" w:after="120"/>
        <w:ind w:left="357" w:hanging="357"/>
        <w:rPr>
          <w:rFonts w:asciiTheme="minorHAnsi" w:hAnsiTheme="minorHAnsi" w:eastAsiaTheme="minorEastAsia" w:cstheme="minorBidi"/>
          <w:color w:val="auto"/>
        </w:rPr>
      </w:pPr>
      <w:bookmarkStart w:name="_Toc155358414" w:id="7"/>
      <w:r w:rsidRPr="00B97D23">
        <w:rPr>
          <w:rFonts w:asciiTheme="minorHAnsi" w:hAnsiTheme="minorHAnsi" w:eastAsiaTheme="minorEastAsia" w:cstheme="minorBidi"/>
          <w:color w:val="auto"/>
        </w:rPr>
        <w:t>TERMOS E DEFINIÇÕES</w:t>
      </w:r>
      <w:bookmarkEnd w:id="7"/>
    </w:p>
    <w:p w:rsidRPr="00B97D23" w:rsidR="009D1CE1" w:rsidP="006D02C5" w:rsidRDefault="009D1CE1" w14:paraId="14408E40" w14:textId="1FF7E55B">
      <w:pPr>
        <w:pStyle w:val="Normal0"/>
        <w:spacing w:before="120" w:after="100" w:afterAutospacing="1"/>
        <w:rPr>
          <w:rFonts w:eastAsia="Times New Roman"/>
        </w:rPr>
      </w:pPr>
      <w:r w:rsidRPr="00B97D23">
        <w:rPr>
          <w:rFonts w:eastAsia="Times New Roman"/>
        </w:rPr>
        <w:t xml:space="preserve">Confidencialidade – características das informações que estão disponíveis somente para pessoas autorizadas ou sistemas. </w:t>
      </w:r>
    </w:p>
    <w:p w:rsidRPr="00B97D23" w:rsidR="009D1CE1" w:rsidP="006D02C5" w:rsidRDefault="009D1CE1" w14:paraId="0B9DD6EA" w14:textId="77777777">
      <w:pPr>
        <w:pStyle w:val="Normal0"/>
        <w:spacing w:before="120" w:after="100" w:afterAutospacing="1"/>
        <w:rPr>
          <w:rFonts w:eastAsia="Times New Roman"/>
        </w:rPr>
      </w:pPr>
      <w:r w:rsidRPr="00B97D23">
        <w:rPr>
          <w:rFonts w:eastAsia="Times New Roman"/>
        </w:rPr>
        <w:t xml:space="preserve">Integridade - características das informações que somente são alteradas somente por pessoas da forma permitida. </w:t>
      </w:r>
    </w:p>
    <w:p w:rsidRPr="00B97D23" w:rsidR="009D1CE1" w:rsidP="006D02C5" w:rsidRDefault="009D1CE1" w14:paraId="414A822F" w14:textId="77777777">
      <w:pPr>
        <w:pStyle w:val="Normal0"/>
        <w:spacing w:before="120" w:after="100" w:afterAutospacing="1"/>
        <w:rPr>
          <w:rFonts w:eastAsia="Times New Roman"/>
        </w:rPr>
      </w:pPr>
      <w:r w:rsidRPr="00B97D23">
        <w:rPr>
          <w:rFonts w:eastAsia="Times New Roman"/>
        </w:rPr>
        <w:t xml:space="preserve">Disponibilidade - características das informações que somente pode ser acessada por pessoas autorizadas quando for necessário. </w:t>
      </w:r>
    </w:p>
    <w:p w:rsidRPr="00B97D23" w:rsidR="009D1CE1" w:rsidP="006D02C5" w:rsidRDefault="009D1CE1" w14:paraId="6271213C" w14:textId="77777777">
      <w:pPr>
        <w:pStyle w:val="Normal0"/>
        <w:spacing w:before="120" w:after="100" w:afterAutospacing="1"/>
        <w:rPr>
          <w:rFonts w:eastAsia="Times New Roman"/>
        </w:rPr>
      </w:pPr>
      <w:r w:rsidRPr="00B97D23">
        <w:rPr>
          <w:rFonts w:eastAsia="Times New Roman"/>
        </w:rPr>
        <w:t>Segurança da informação - preservação da confidencialidade, integridade e disponibilidade da informação</w:t>
      </w:r>
    </w:p>
    <w:p w:rsidRPr="00B97D23" w:rsidR="00BA3461" w:rsidP="006D02C5" w:rsidRDefault="009D1CE1" w14:paraId="6FC89E05" w14:textId="2914E4AC">
      <w:pPr>
        <w:pStyle w:val="Normal0"/>
        <w:spacing w:before="120" w:after="100" w:afterAutospacing="1"/>
        <w:rPr>
          <w:rFonts w:eastAsia="Times New Roman"/>
        </w:rPr>
      </w:pPr>
      <w:r w:rsidRPr="00B97D23">
        <w:rPr>
          <w:rFonts w:eastAsia="Times New Roman"/>
        </w:rPr>
        <w:t>Sistema de gestão da segurança da informação (SGSI) - É um conjunto de políticas, procedimentos e tecnologias utilizadas para gerenciar e proteger as informações de uma organização.</w:t>
      </w:r>
    </w:p>
    <w:p w:rsidRPr="005D14DA" w:rsidR="00BA3461" w:rsidP="006D02C5" w:rsidRDefault="00BA3461" w14:paraId="1F32B85C" w14:textId="5C9FF272">
      <w:pPr>
        <w:pStyle w:val="Ttulo1"/>
        <w:numPr>
          <w:ilvl w:val="0"/>
          <w:numId w:val="5"/>
        </w:numPr>
        <w:tabs>
          <w:tab w:val="num" w:pos="360"/>
        </w:tabs>
        <w:spacing w:before="240" w:after="120"/>
        <w:ind w:left="357" w:hanging="357"/>
        <w:rPr>
          <w:rFonts w:asciiTheme="minorHAnsi" w:hAnsiTheme="minorHAnsi" w:eastAsiaTheme="minorEastAsia" w:cstheme="minorBidi"/>
          <w:color w:val="auto"/>
        </w:rPr>
      </w:pPr>
      <w:bookmarkStart w:name="_Toc155189434" w:id="8"/>
      <w:bookmarkStart w:name="_Toc155189435" w:id="9"/>
      <w:bookmarkStart w:name="_Toc155358415" w:id="10"/>
      <w:bookmarkEnd w:id="8"/>
      <w:bookmarkEnd w:id="9"/>
      <w:r w:rsidRPr="005D14DA">
        <w:rPr>
          <w:rFonts w:asciiTheme="minorHAnsi" w:hAnsiTheme="minorHAnsi" w:eastAsiaTheme="minorEastAsia" w:cstheme="minorBidi"/>
          <w:color w:val="auto"/>
        </w:rPr>
        <w:t>DIRETRIZES GERAIS</w:t>
      </w:r>
      <w:bookmarkEnd w:id="10"/>
    </w:p>
    <w:p w:rsidRPr="005D14DA" w:rsidR="008E4249" w:rsidP="006D02C5" w:rsidRDefault="008E4249" w14:paraId="6F61DC17" w14:textId="4BC8978B">
      <w:pPr>
        <w:pStyle w:val="Ttulo2"/>
        <w:numPr>
          <w:ilvl w:val="1"/>
          <w:numId w:val="9"/>
        </w:numPr>
        <w:tabs>
          <w:tab w:val="num" w:pos="360"/>
        </w:tabs>
        <w:spacing w:before="240" w:after="120"/>
        <w:rPr>
          <w:rFonts w:asciiTheme="minorHAnsi" w:hAnsiTheme="minorHAnsi" w:eastAsiaTheme="minorEastAsia" w:cstheme="minorBidi"/>
          <w:color w:val="auto"/>
        </w:rPr>
      </w:pPr>
      <w:r w:rsidRPr="005D14DA">
        <w:rPr>
          <w:color w:val="auto"/>
        </w:rPr>
        <w:t xml:space="preserve"> </w:t>
      </w:r>
      <w:r w:rsidRPr="005D14DA">
        <w:rPr>
          <w:rFonts w:asciiTheme="minorHAnsi" w:hAnsiTheme="minorHAnsi" w:eastAsiaTheme="minorEastAsia" w:cstheme="minorBidi"/>
          <w:color w:val="auto"/>
        </w:rPr>
        <w:t>Gerenciando a segurança da informação</w:t>
      </w:r>
    </w:p>
    <w:p w:rsidRPr="005D14DA" w:rsidR="00054677" w:rsidP="006D02C5" w:rsidRDefault="000C0EE7" w14:paraId="50064833" w14:textId="6C179005">
      <w:pPr>
        <w:pStyle w:val="Ttulo2"/>
        <w:numPr>
          <w:ilvl w:val="2"/>
          <w:numId w:val="9"/>
        </w:numPr>
        <w:spacing w:before="240" w:after="120"/>
        <w:rPr>
          <w:color w:val="auto"/>
        </w:rPr>
      </w:pPr>
      <w:r w:rsidRPr="005D14DA">
        <w:rPr>
          <w:color w:val="auto"/>
        </w:rPr>
        <w:t>Objetivo e Medição</w:t>
      </w:r>
    </w:p>
    <w:p w:rsidR="00D778CA" w:rsidP="006D02C5" w:rsidRDefault="00D778CA" w14:paraId="53F737B6" w14:textId="77777777">
      <w:r>
        <w:t xml:space="preserve">Os objetivos gerais para a gestão de segurança da informação são os seguintes: </w:t>
      </w:r>
    </w:p>
    <w:p w:rsidR="00D778CA" w:rsidP="006D02C5" w:rsidRDefault="00D778CA" w14:paraId="4E212931" w14:textId="77777777">
      <w:r>
        <w:lastRenderedPageBreak/>
        <w:t>•</w:t>
      </w:r>
      <w:r>
        <w:tab/>
        <w:t>Atender as exigências da Alta Direção relacionadas às demandas de mercado para a área de segurança da informação;</w:t>
      </w:r>
    </w:p>
    <w:p w:rsidR="00D778CA" w:rsidP="006D02C5" w:rsidRDefault="00D778CA" w14:paraId="6936221A" w14:textId="77777777">
      <w:r>
        <w:t>•</w:t>
      </w:r>
      <w:r>
        <w:tab/>
        <w:t>Conscientizar os colaboradores sobre a importância da segurança da informação;</w:t>
      </w:r>
    </w:p>
    <w:p w:rsidR="00D778CA" w:rsidP="006D02C5" w:rsidRDefault="00D778CA" w14:paraId="5CC72F76" w14:textId="77777777">
      <w:r>
        <w:t>•</w:t>
      </w:r>
      <w:r>
        <w:tab/>
        <w:t>Garantir a eficácia dos controles de segurança da informação para assegurar a confidencialidade, integridade e disponibilidade dos ativos.</w:t>
      </w:r>
    </w:p>
    <w:p w:rsidR="00054677" w:rsidP="006D02C5" w:rsidRDefault="00D778CA" w14:paraId="38752F19" w14:textId="21FA471A">
      <w:r>
        <w:t>Para alcançar os objetivos definidos para o SGSI, é determinado o Planejamento Anual dos Objetivos do SGSI (SGSI-DOC-005), este é acompanhado periodicamente nas reuniões de análises críticas do SGSI e do comitê de segurança da informação, onde são verificados os índices de atendimento conforme indicadores definidos.</w:t>
      </w:r>
    </w:p>
    <w:p w:rsidRPr="00957672" w:rsidR="00957672" w:rsidP="006D02C5" w:rsidRDefault="00957672" w14:paraId="0B1C4632" w14:textId="77777777">
      <w:pPr>
        <w:pStyle w:val="Ttulo2"/>
        <w:numPr>
          <w:ilvl w:val="2"/>
          <w:numId w:val="9"/>
        </w:numPr>
        <w:spacing w:before="240" w:after="120"/>
        <w:rPr>
          <w:color w:val="auto"/>
        </w:rPr>
      </w:pPr>
      <w:bookmarkStart w:name="_Toc166883172" w:id="11"/>
      <w:r w:rsidRPr="00957672">
        <w:rPr>
          <w:color w:val="auto"/>
        </w:rPr>
        <w:t>Requisitos de segurança da informação</w:t>
      </w:r>
      <w:bookmarkEnd w:id="11"/>
    </w:p>
    <w:p w:rsidR="00D33D04" w:rsidP="006D02C5" w:rsidRDefault="00D33D04" w14:paraId="3DA3CBEC" w14:textId="77777777">
      <w:r>
        <w:t>A Alta Direção e o Comitê Gestor de Segurança da Informação estão comprometidos com uma gestão efetiva da Segurança da Informação na Vports. Desta forma, adotam todas medidas cabíveis para garantir que esta política seja adequadamente comunicada, entendida e seguida em todos os níveis da organização.</w:t>
      </w:r>
    </w:p>
    <w:p w:rsidR="00D33D04" w:rsidP="006D02C5" w:rsidRDefault="00D33D04" w14:paraId="4FD30350" w14:textId="77777777">
      <w:r>
        <w:t>Revisões periódicas serão realizadas para garantir sua contínua pertinência e adequação as necessidades da Vports.</w:t>
      </w:r>
    </w:p>
    <w:p w:rsidR="00D33D04" w:rsidP="006D02C5" w:rsidRDefault="00D33D04" w14:paraId="6D32E116" w14:textId="77777777">
      <w:r>
        <w:t>Esta Política e todo o SGSI deve estar em conformidade com os requisitos legais e regulamentares vigentes e aplicáveis à organização na área de segurança da informação, bem como com as obrigações contratuais.</w:t>
      </w:r>
    </w:p>
    <w:p w:rsidR="005D14DA" w:rsidP="006D02C5" w:rsidRDefault="00D33D04" w14:paraId="51AD42DE" w14:textId="484912E1">
      <w:r>
        <w:t>Os requisitos contratuais e legais são registrados e controlados através do sistema CAL.</w:t>
      </w:r>
    </w:p>
    <w:p w:rsidRPr="005D14DA" w:rsidR="005D14DA" w:rsidP="006D02C5" w:rsidRDefault="005D14DA" w14:paraId="7EEB2DEA" w14:textId="22E92209">
      <w:pPr>
        <w:pStyle w:val="Ttulo2"/>
        <w:numPr>
          <w:ilvl w:val="2"/>
          <w:numId w:val="9"/>
        </w:numPr>
        <w:spacing w:before="240" w:after="120"/>
        <w:rPr>
          <w:color w:val="auto"/>
        </w:rPr>
      </w:pPr>
      <w:r w:rsidRPr="005D14DA">
        <w:rPr>
          <w:color w:val="auto"/>
        </w:rPr>
        <w:t>Controles da segurança da informação</w:t>
      </w:r>
    </w:p>
    <w:p w:rsidR="005D14DA" w:rsidP="006D02C5" w:rsidRDefault="005D14DA" w14:paraId="1F4D6019" w14:textId="77777777">
      <w:r>
        <w:t>Os processos para selecionar os controles (salvaguardas) serão definidos na Metodologia de Avaliação de Riscos e de Tratamento do Risco de Segurança da Informação (SGSI-DOC-002).</w:t>
      </w:r>
    </w:p>
    <w:p w:rsidR="005D14DA" w:rsidP="006D02C5" w:rsidRDefault="005D14DA" w14:paraId="357D8438" w14:textId="77777777">
      <w:r>
        <w:t>Os controles selecionados e seu status de implementação serão listados na Declaração de Aplicabilidade (SGSI-DOC-027).</w:t>
      </w:r>
    </w:p>
    <w:p w:rsidRPr="005D14DA" w:rsidR="005D14DA" w:rsidP="006D02C5" w:rsidRDefault="005D14DA" w14:paraId="362EF809" w14:textId="176915FF">
      <w:pPr>
        <w:pStyle w:val="Ttulo2"/>
        <w:numPr>
          <w:ilvl w:val="2"/>
          <w:numId w:val="9"/>
        </w:numPr>
        <w:spacing w:before="240" w:after="120"/>
        <w:rPr>
          <w:color w:val="auto"/>
        </w:rPr>
      </w:pPr>
      <w:r w:rsidRPr="005D14DA">
        <w:rPr>
          <w:color w:val="auto"/>
        </w:rPr>
        <w:t>Responsabilidades</w:t>
      </w:r>
    </w:p>
    <w:p w:rsidR="005D14DA" w:rsidP="006D02C5" w:rsidRDefault="005D14DA" w14:paraId="42EE336E" w14:textId="77777777">
      <w:r>
        <w:t>As responsabilidades básicas para o SGSI são:</w:t>
      </w:r>
    </w:p>
    <w:p w:rsidR="005D14DA" w:rsidP="006D02C5" w:rsidRDefault="005D14DA" w14:paraId="4737EBB6" w14:textId="77777777">
      <w:r>
        <w:t>A Alta Direção deve:</w:t>
      </w:r>
    </w:p>
    <w:p w:rsidR="005D14DA" w:rsidP="006D02C5" w:rsidRDefault="005D14DA" w14:paraId="475A7C69" w14:textId="77777777">
      <w:r>
        <w:t>•</w:t>
      </w:r>
      <w:r>
        <w:tab/>
        <w:t>Atribuir responsabilidade e autoridade para assegurar que o sistema de gestão da segurança da informação está em conformidade com os requisitos da Norma ISO/IEC 27001;</w:t>
      </w:r>
    </w:p>
    <w:p w:rsidR="005D14DA" w:rsidP="006D02C5" w:rsidRDefault="005D14DA" w14:paraId="75639312" w14:textId="77777777">
      <w:r>
        <w:t>•</w:t>
      </w:r>
      <w:r>
        <w:tab/>
        <w:t>Atribuir responsabilidade e autoridade para relatar sobre o desempenho do sistema de gestão da segurança da informação para a Alta Direção;</w:t>
      </w:r>
    </w:p>
    <w:p w:rsidR="005D14DA" w:rsidP="006D02C5" w:rsidRDefault="005D14DA" w14:paraId="080E0BF5" w14:textId="77777777">
      <w:r>
        <w:t>•</w:t>
      </w:r>
      <w:r>
        <w:tab/>
        <w:t>Assegurar que os recursos necessários para o sistema de gestão da segurança da informação estão disponíveis;</w:t>
      </w:r>
    </w:p>
    <w:p w:rsidR="005D14DA" w:rsidP="006D02C5" w:rsidRDefault="005D14DA" w14:paraId="3A10CD0B" w14:textId="7C7883A3">
      <w:r>
        <w:lastRenderedPageBreak/>
        <w:t>•</w:t>
      </w:r>
      <w:r>
        <w:tab/>
        <w:t>Comunicar a importância de uma gestão eficaz da segurança da informação e da conformidade com os requisitos do sistema de gestão da segurança da informação;</w:t>
      </w:r>
    </w:p>
    <w:p w:rsidR="005D14DA" w:rsidP="006D02C5" w:rsidRDefault="005D14DA" w14:paraId="3196F0E5" w14:textId="77777777">
      <w:r>
        <w:t xml:space="preserve">O Gerente Tecnologia da Informação deve: </w:t>
      </w:r>
    </w:p>
    <w:p w:rsidR="005D14DA" w:rsidP="006D02C5" w:rsidRDefault="005D14DA" w14:paraId="06A44920" w14:textId="77777777">
      <w:r>
        <w:t>•</w:t>
      </w:r>
      <w:r>
        <w:tab/>
        <w:t>Garantir que o SGSI seja implementado de acordo com esta Política e possua todos os recursos necessários.</w:t>
      </w:r>
    </w:p>
    <w:p w:rsidR="005D14DA" w:rsidP="006D02C5" w:rsidRDefault="005D14DA" w14:paraId="6796127C" w14:textId="77777777">
      <w:r>
        <w:t>•</w:t>
      </w:r>
      <w:r>
        <w:tab/>
        <w:t>Coordenar e reportar sobre o desempenho do SGSI;</w:t>
      </w:r>
    </w:p>
    <w:p w:rsidR="005D14DA" w:rsidP="006D02C5" w:rsidRDefault="005D14DA" w14:paraId="31DA624C" w14:textId="5C87690B">
      <w:r>
        <w:t>•</w:t>
      </w:r>
      <w:r>
        <w:tab/>
        <w:t>Elaborar em conjunto com a equipe de segurança da informação e RH o programa de Treinamento e Conscientização sobre segurança da informação para os funcionários e todas as pessoas que possam impactar o Sistema de Gestão de Segurança da Informação - SGSI.</w:t>
      </w:r>
    </w:p>
    <w:p w:rsidR="005D14DA" w:rsidP="006D02C5" w:rsidRDefault="005D14DA" w14:paraId="21F9C70B" w14:textId="77777777">
      <w:r>
        <w:t>O Comitê Gestor De Segurança Da Informação (CGSI) deve:</w:t>
      </w:r>
    </w:p>
    <w:p w:rsidR="005D14DA" w:rsidP="006D02C5" w:rsidRDefault="005D14DA" w14:paraId="0655BBC7" w14:textId="77777777">
      <w:r>
        <w:t>•</w:t>
      </w:r>
      <w:r>
        <w:tab/>
        <w:t>Analisar o SGSI pelo menos uma vez por ano ou sempre que ocorrer uma mudança importante e elaborar registros sobre a reunião. A finalidade da revisão da gestão é definir a adequabilidade e a eficácia do SGSI;</w:t>
      </w:r>
    </w:p>
    <w:p w:rsidR="005D14DA" w:rsidP="006D02C5" w:rsidRDefault="005D14DA" w14:paraId="22117F69" w14:textId="77777777">
      <w:r>
        <w:t>•</w:t>
      </w:r>
      <w:r>
        <w:tab/>
        <w:t xml:space="preserve">Sinalizar possíveis impactos dos controles na área operacional; </w:t>
      </w:r>
    </w:p>
    <w:p w:rsidR="005D14DA" w:rsidP="006D02C5" w:rsidRDefault="005D14DA" w14:paraId="1451A8E1" w14:textId="77777777">
      <w:r>
        <w:t>•</w:t>
      </w:r>
      <w:r>
        <w:tab/>
        <w:t>Apoiar as ações necessárias para disseminar uma cultura de segurança da informação no ambiente da Vports;</w:t>
      </w:r>
    </w:p>
    <w:p w:rsidR="005D14DA" w:rsidP="006D02C5" w:rsidRDefault="005D14DA" w14:paraId="7271E83D" w14:textId="77777777">
      <w:r>
        <w:t>A equipe de Segurança da Informação deve:</w:t>
      </w:r>
    </w:p>
    <w:p w:rsidR="005D14DA" w:rsidP="006D02C5" w:rsidRDefault="005D14DA" w14:paraId="16E75CEE" w14:textId="77777777">
      <w:r>
        <w:t>•</w:t>
      </w:r>
      <w:r>
        <w:tab/>
        <w:t>Propor metodologias, processos e iniciativas que visem à segurança da informação;</w:t>
      </w:r>
    </w:p>
    <w:p w:rsidR="005D14DA" w:rsidP="006D02C5" w:rsidRDefault="005D14DA" w14:paraId="44E4D82C" w14:textId="77777777">
      <w:r>
        <w:t>•</w:t>
      </w:r>
      <w:r>
        <w:tab/>
        <w:t>Promover a conscientização dos funcionários em relação à relevância da segurança da informação para a Vports, através de ações conjuntas com o RH;</w:t>
      </w:r>
    </w:p>
    <w:p w:rsidR="005D14DA" w:rsidP="006D02C5" w:rsidRDefault="005D14DA" w14:paraId="1A45F54A" w14:textId="77777777">
      <w:r>
        <w:t>•</w:t>
      </w:r>
      <w:r>
        <w:tab/>
        <w:t>Acordar com os gestores o nível de serviço que será prestado e os procedimentos de resposta aos incidentes;</w:t>
      </w:r>
    </w:p>
    <w:p w:rsidR="005D14DA" w:rsidP="006D02C5" w:rsidRDefault="005D14DA" w14:paraId="08DFE18B" w14:textId="77777777">
      <w:r>
        <w:t>•</w:t>
      </w:r>
      <w:r>
        <w:tab/>
        <w:t>Segregar as funções administrativas, operacionais e educacionais a fim de restringir ao mínimo necessário os poderes de cada indivíduo e eliminar, ou ao menos reduzir, a existência de pessoas que possam excluir os logs e trilhas de auditoria das suas próprias ações;</w:t>
      </w:r>
    </w:p>
    <w:p w:rsidR="005D14DA" w:rsidP="006D02C5" w:rsidRDefault="005D14DA" w14:paraId="0FDC33D1" w14:textId="77777777">
      <w:r>
        <w:t>•</w:t>
      </w:r>
      <w:r>
        <w:tab/>
        <w:t>Garantir segurança especial para sistemas com acesso público, fazendo guarda de evidências que permitam a rastreabilidade para fins de auditoria ou investigação;</w:t>
      </w:r>
    </w:p>
    <w:p w:rsidR="005D14DA" w:rsidP="006D02C5" w:rsidRDefault="005D14DA" w14:paraId="167CD06B" w14:textId="6DCBD624">
      <w:r>
        <w:t>•</w:t>
      </w:r>
      <w:r>
        <w:tab/>
        <w:t>Habilitar trilha de auditoria com nível de detalhe suficiente para rastrear possíveis falhas e fraudes em transações críticas. Para as trilhas geradas e/ou mantidas em meio eletrônico, implantar controles de integridade para torná-las juridicamente válidas como evidências.</w:t>
      </w:r>
    </w:p>
    <w:p w:rsidRPr="005D14DA" w:rsidR="005D14DA" w:rsidP="006D02C5" w:rsidRDefault="005D14DA" w14:paraId="4D545E08" w14:textId="77777777">
      <w:pPr>
        <w:rPr>
          <w:lang w:val="en-US"/>
        </w:rPr>
      </w:pPr>
      <w:r w:rsidRPr="005D14DA">
        <w:rPr>
          <w:lang w:val="en-US"/>
        </w:rPr>
        <w:t>O Chief Information Security Officer as a Service (</w:t>
      </w:r>
      <w:proofErr w:type="spellStart"/>
      <w:r w:rsidRPr="005D14DA">
        <w:rPr>
          <w:lang w:val="en-US"/>
        </w:rPr>
        <w:t>CISOaaS</w:t>
      </w:r>
      <w:proofErr w:type="spellEnd"/>
      <w:r w:rsidRPr="005D14DA">
        <w:rPr>
          <w:lang w:val="en-US"/>
        </w:rPr>
        <w:t xml:space="preserve">) </w:t>
      </w:r>
      <w:proofErr w:type="spellStart"/>
      <w:r w:rsidRPr="005D14DA">
        <w:rPr>
          <w:lang w:val="en-US"/>
        </w:rPr>
        <w:t>deve</w:t>
      </w:r>
      <w:proofErr w:type="spellEnd"/>
      <w:r w:rsidRPr="005D14DA">
        <w:rPr>
          <w:lang w:val="en-US"/>
        </w:rPr>
        <w:t>:</w:t>
      </w:r>
    </w:p>
    <w:p w:rsidR="005D14DA" w:rsidP="006D02C5" w:rsidRDefault="005D14DA" w14:paraId="38A8257C" w14:textId="77777777">
      <w:r>
        <w:t>•</w:t>
      </w:r>
      <w:r>
        <w:tab/>
        <w:t>Criar e implementar políticas de segurança da informação alinhadas aos objetivos e necessidades da organização.</w:t>
      </w:r>
    </w:p>
    <w:p w:rsidR="005D14DA" w:rsidP="006D02C5" w:rsidRDefault="005D14DA" w14:paraId="25B2D1F3" w14:textId="77777777">
      <w:r>
        <w:lastRenderedPageBreak/>
        <w:t>•</w:t>
      </w:r>
      <w:r>
        <w:tab/>
        <w:t>Identificar, avaliar e mitigar riscos relacionados à segurança da informação, garantindo que medidas adequadas estejam em vigor para proteger os ativos da empresa.</w:t>
      </w:r>
    </w:p>
    <w:p w:rsidR="005D14DA" w:rsidP="006D02C5" w:rsidRDefault="005D14DA" w14:paraId="582D3131" w14:textId="77777777">
      <w:r>
        <w:t>•</w:t>
      </w:r>
      <w:r>
        <w:tab/>
        <w:t>Orientar a organização para que esteja em conformidade com todas as leis, regulamentações e normas de segurança da informação aplicáveis.</w:t>
      </w:r>
    </w:p>
    <w:p w:rsidR="005D14DA" w:rsidP="006D02C5" w:rsidRDefault="005D14DA" w14:paraId="58C4FD71" w14:textId="77777777">
      <w:r>
        <w:t>•</w:t>
      </w:r>
      <w:r>
        <w:tab/>
        <w:t>Desenvolver estratégia de segurança cibernética de longo prazo.</w:t>
      </w:r>
    </w:p>
    <w:p w:rsidR="005D14DA" w:rsidP="006D02C5" w:rsidRDefault="005D14DA" w14:paraId="183BAD52" w14:textId="77777777">
      <w:r>
        <w:t>•</w:t>
      </w:r>
      <w:r>
        <w:tab/>
        <w:t>Desenvolver métricas para monitoramento dos objetivos de segurança da informação.</w:t>
      </w:r>
    </w:p>
    <w:p w:rsidR="005D14DA" w:rsidP="006D02C5" w:rsidRDefault="005D14DA" w14:paraId="4474F164" w14:textId="77777777">
      <w:r>
        <w:t>•</w:t>
      </w:r>
      <w:r>
        <w:tab/>
        <w:t>Reportar regularmente sobre o estado da segurança da informação à alta administração, fornecendo análises e recomendações para melhorias.</w:t>
      </w:r>
    </w:p>
    <w:p w:rsidR="005D14DA" w:rsidP="006D02C5" w:rsidRDefault="005D14DA" w14:paraId="555D518F" w14:textId="77777777">
      <w:r>
        <w:t>•</w:t>
      </w:r>
      <w:r>
        <w:tab/>
        <w:t>Apoiar na Coordenação e resposta a incidentes de segurança, incluindo a investigação de violações, mitigação de impactos e recuperação de sistemas afetados.</w:t>
      </w:r>
    </w:p>
    <w:p w:rsidR="005D14DA" w:rsidP="006D02C5" w:rsidRDefault="005D14DA" w14:paraId="780EB8AE" w14:textId="77777777">
      <w:r>
        <w:t>•</w:t>
      </w:r>
      <w:r>
        <w:tab/>
        <w:t>Implementar programas de treinamento e conscientização sobre segurança da informação para funcionários e partes interessadas, em colaboração com os departamentos de TI e RH.</w:t>
      </w:r>
    </w:p>
    <w:p w:rsidR="005D14DA" w:rsidP="006D02C5" w:rsidRDefault="005D14DA" w14:paraId="67CFF454" w14:textId="77777777">
      <w:r>
        <w:t>•</w:t>
      </w:r>
      <w:r>
        <w:tab/>
        <w:t>Apoiar na avaliação de segurança da informação dos fornecedores e parceiros, garantindo que estejam alinhados com os padrões de segurança da empresa.</w:t>
      </w:r>
    </w:p>
    <w:p w:rsidR="005D14DA" w:rsidP="006D02C5" w:rsidRDefault="005D14DA" w14:paraId="2FDD23F1" w14:textId="77777777">
      <w:r>
        <w:t>•</w:t>
      </w:r>
      <w:r>
        <w:tab/>
        <w:t>Desenvolver e manter plano de recuperação de desastres, assegurando que a empresa possa operar com o mínimo de interrupção em caso de incidentes.</w:t>
      </w:r>
    </w:p>
    <w:p w:rsidR="005D14DA" w:rsidP="006D02C5" w:rsidRDefault="005D14DA" w14:paraId="328BC095" w14:textId="56D11D5C">
      <w:r>
        <w:t>•</w:t>
      </w:r>
      <w:r>
        <w:tab/>
        <w:t>Manter-se atualizado com as últimas tendências e tecnologias em segurança da informação, promovendo a inovação e a melhoria contínua dos processos de segurança.</w:t>
      </w:r>
    </w:p>
    <w:p w:rsidR="005D14DA" w:rsidP="006D02C5" w:rsidRDefault="005D14DA" w14:paraId="3667E38E" w14:textId="77777777">
      <w:r>
        <w:t>A equipe de Infraestrutura deve:</w:t>
      </w:r>
    </w:p>
    <w:p w:rsidR="005D14DA" w:rsidP="006D02C5" w:rsidRDefault="005D14DA" w14:paraId="4A9186BE" w14:textId="77777777">
      <w:r>
        <w:t>•</w:t>
      </w:r>
      <w:r>
        <w:tab/>
        <w:t>Configurar os equipamentos, ferramentas e sistemas concedidos aos funcionários com todos os controles necessários para cumprir os requerimentos de segurança estabelecidos nesta política e pelas normas de segurança da informação complementares.</w:t>
      </w:r>
    </w:p>
    <w:p w:rsidR="005D14DA" w:rsidP="006D02C5" w:rsidRDefault="005D14DA" w14:paraId="11171543" w14:textId="422A2884">
      <w:r>
        <w:t>•</w:t>
      </w:r>
      <w:r>
        <w:tab/>
        <w:t xml:space="preserve">Administrar, proteger e testar as cópias de segurança dos programas e dados relacionados aos processos críticos e relevantes para a Vports. </w:t>
      </w:r>
    </w:p>
    <w:p w:rsidR="005D14DA" w:rsidP="006D02C5" w:rsidRDefault="005D14DA" w14:paraId="3D976DE0" w14:textId="77777777">
      <w:r>
        <w:t xml:space="preserve">O Data </w:t>
      </w:r>
      <w:proofErr w:type="spellStart"/>
      <w:r>
        <w:t>Protection</w:t>
      </w:r>
      <w:proofErr w:type="spellEnd"/>
      <w:r>
        <w:t xml:space="preserve"> Officer as a Service (</w:t>
      </w:r>
      <w:proofErr w:type="spellStart"/>
      <w:r>
        <w:t>DPOaaS</w:t>
      </w:r>
      <w:proofErr w:type="spellEnd"/>
      <w:r>
        <w:t xml:space="preserve">) deve: </w:t>
      </w:r>
    </w:p>
    <w:p w:rsidR="005D14DA" w:rsidP="006D02C5" w:rsidRDefault="005D14DA" w14:paraId="755F0F9A" w14:textId="77777777">
      <w:r>
        <w:t>•</w:t>
      </w:r>
      <w:r>
        <w:tab/>
        <w:t>Garantir que a gestão de privacidade seja realizada em conformidade com esta Política e possua todos os recursos necessários.</w:t>
      </w:r>
    </w:p>
    <w:p w:rsidR="005D14DA" w:rsidP="006D02C5" w:rsidRDefault="005D14DA" w14:paraId="5AE66FFE" w14:textId="77777777">
      <w:r>
        <w:t>•</w:t>
      </w:r>
      <w:r>
        <w:tab/>
        <w:t>Gerenciar e reportar sobre o desempenho de privacidade;</w:t>
      </w:r>
    </w:p>
    <w:p w:rsidR="005D14DA" w:rsidP="006D02C5" w:rsidRDefault="005D14DA" w14:paraId="55635696" w14:textId="77777777">
      <w:r>
        <w:t>•</w:t>
      </w:r>
      <w:r>
        <w:tab/>
        <w:t>Reportar sobre quaisquer preocupações relacionadas à segurança da informação e cibernética;</w:t>
      </w:r>
    </w:p>
    <w:p w:rsidR="005D14DA" w:rsidP="006D02C5" w:rsidRDefault="005D14DA" w14:paraId="5EFDA73C" w14:textId="77777777">
      <w:r>
        <w:t>•</w:t>
      </w:r>
      <w:r>
        <w:tab/>
        <w:t>Criar e implementar políticas de privacidade e proteção de dados pessoais alinhadas aos objetivos e necessidades da organização.</w:t>
      </w:r>
    </w:p>
    <w:p w:rsidR="005D14DA" w:rsidP="006D02C5" w:rsidRDefault="005D14DA" w14:paraId="44059478" w14:textId="77777777">
      <w:r>
        <w:lastRenderedPageBreak/>
        <w:t>•</w:t>
      </w:r>
      <w:r>
        <w:tab/>
        <w:t>Identificar, avaliar e mitigar riscos relacionados à privacidade e proteção de dados pessoais, garantindo que medidas adequadas estejam em vigor para proteger os ativos da empresa.</w:t>
      </w:r>
    </w:p>
    <w:p w:rsidR="005D14DA" w:rsidP="006D02C5" w:rsidRDefault="005D14DA" w14:paraId="251D9A1C" w14:textId="77777777">
      <w:r>
        <w:t>•</w:t>
      </w:r>
      <w:r>
        <w:tab/>
        <w:t>Orientar a organização para que esteja em conformidade com todas as leis, regulamentações e normas de privacidade e proteção de dados aplicáveis.</w:t>
      </w:r>
    </w:p>
    <w:p w:rsidR="005D14DA" w:rsidP="006D02C5" w:rsidRDefault="005D14DA" w14:paraId="7BADE7D4" w14:textId="77777777">
      <w:r>
        <w:t>•</w:t>
      </w:r>
      <w:r>
        <w:tab/>
        <w:t>Reportar regularmente sobre o estado da privacidade e proteção de dados pessoais à alta administração, fornecendo análises e recomendações para melhorias.</w:t>
      </w:r>
    </w:p>
    <w:p w:rsidR="005D14DA" w:rsidP="006D02C5" w:rsidRDefault="005D14DA" w14:paraId="59A3B10A" w14:textId="77777777">
      <w:r>
        <w:t>•</w:t>
      </w:r>
      <w:r>
        <w:tab/>
        <w:t>Apoiar na coordenação e resposta a incidentes de privacidade, incluindo a investigação de violações e mitigação de impactos.</w:t>
      </w:r>
    </w:p>
    <w:p w:rsidR="005D14DA" w:rsidP="006D02C5" w:rsidRDefault="005D14DA" w14:paraId="77CBC4BD" w14:textId="77777777">
      <w:r>
        <w:t>•</w:t>
      </w:r>
      <w:r>
        <w:tab/>
        <w:t>Implementar programas de treinamento e conscientização sobre privacidade e proteção de dados pessoais para funcionários e partes interessadas, em colaboração com os departamentos de TI e RH.</w:t>
      </w:r>
    </w:p>
    <w:p w:rsidR="005D14DA" w:rsidP="006D02C5" w:rsidRDefault="005D14DA" w14:paraId="5F478D61" w14:textId="77777777">
      <w:r>
        <w:t>•</w:t>
      </w:r>
      <w:r>
        <w:tab/>
        <w:t>Avaliação de Fornecedores: Avaliar a segurança da informação dos fornecedores e parceiros, garantindo que estejam alinhados com os padrões de segurança da empresa.</w:t>
      </w:r>
    </w:p>
    <w:p w:rsidR="005D14DA" w:rsidP="006D02C5" w:rsidRDefault="005D14DA" w14:paraId="5D65559F" w14:textId="3CC24B5F">
      <w:r>
        <w:t>•</w:t>
      </w:r>
      <w:r>
        <w:tab/>
        <w:t>Manter-se atualizado com as últimas tendências e tecnologias, promovendo a inovação e a melhoria contínua dos processos de privacidade e proteção de dados pessoais.</w:t>
      </w:r>
    </w:p>
    <w:p w:rsidR="005D14DA" w:rsidP="006D02C5" w:rsidRDefault="005D14DA" w14:paraId="13929B57" w14:textId="77777777">
      <w:r>
        <w:t xml:space="preserve">Gestores de Pessoas e/ou Processos devem: </w:t>
      </w:r>
    </w:p>
    <w:p w:rsidR="005D14DA" w:rsidP="006D02C5" w:rsidRDefault="005D14DA" w14:paraId="7A5E25A1" w14:textId="77777777">
      <w:r>
        <w:t>•</w:t>
      </w:r>
      <w:r>
        <w:tab/>
        <w:t>Ter postura exemplar em relação à segurança da informação, servindo como modelo de conduta para os funcionários sob a sua gestão;</w:t>
      </w:r>
    </w:p>
    <w:p w:rsidR="005D14DA" w:rsidP="006D02C5" w:rsidRDefault="005D14DA" w14:paraId="08D68734" w14:textId="77777777">
      <w:r>
        <w:t>•</w:t>
      </w:r>
      <w:r>
        <w:tab/>
        <w:t xml:space="preserve">Verificar se os funcionários sob sua gestão, na fase de contratação e de formalização dos contratos individuais de trabalho e de prestação de serviços foram informados desta política e se foi coletado o aceite. </w:t>
      </w:r>
    </w:p>
    <w:p w:rsidR="00695304" w:rsidP="006D02C5" w:rsidRDefault="005D14DA" w14:paraId="15ED1AAE" w14:textId="067096C0">
      <w:r>
        <w:t>•</w:t>
      </w:r>
      <w:r>
        <w:tab/>
        <w:t>Adaptar as normas, os processos, procedimentos e sistemas sob sua responsabilidade para atender a esta política de segurança da informação.</w:t>
      </w:r>
    </w:p>
    <w:p w:rsidR="005D14DA" w:rsidP="006D02C5" w:rsidRDefault="005D14DA" w14:paraId="259DE990" w14:textId="77777777">
      <w:r>
        <w:t>O Comitê de Compliance deve:</w:t>
      </w:r>
    </w:p>
    <w:p w:rsidR="005D14DA" w:rsidP="006D02C5" w:rsidRDefault="005D14DA" w14:paraId="05011257" w14:textId="0D3D3DB1">
      <w:r>
        <w:t>•</w:t>
      </w:r>
      <w:r>
        <w:tab/>
        <w:t>Analisar a aplicação de sanções e punições desta política, bem como demais normas e procedimentos de segurança.</w:t>
      </w:r>
    </w:p>
    <w:p w:rsidR="005D14DA" w:rsidP="006D02C5" w:rsidRDefault="005D14DA" w14:paraId="15293FD1" w14:textId="77777777">
      <w:r>
        <w:t>Os usuários da Informação devem:</w:t>
      </w:r>
    </w:p>
    <w:p w:rsidR="005D14DA" w:rsidP="006D02C5" w:rsidRDefault="005D14DA" w14:paraId="6A81EED8" w14:textId="77777777">
      <w:r>
        <w:t>•</w:t>
      </w:r>
      <w:r>
        <w:tab/>
        <w:t>Ler, compreender e cumprir integralmente os termos da Política de Segurança da Informação, bem como as demais normas e procedimentos de segurança do SGSI;</w:t>
      </w:r>
    </w:p>
    <w:p w:rsidR="005D14DA" w:rsidP="006D02C5" w:rsidRDefault="005D14DA" w14:paraId="15B4BDF8" w14:textId="77777777">
      <w:r>
        <w:t>•</w:t>
      </w:r>
      <w:r>
        <w:tab/>
        <w:t>Encaminhar quaisquer dúvidas e/ou pedidos de esclarecimento sobre a Política de Segurança da Informação, e das normas e procedimentos de Segurança da Informação ou, quando pertinente, ao Comitê Gestor de Segurança da Informação;</w:t>
      </w:r>
    </w:p>
    <w:p w:rsidR="005D14DA" w:rsidP="006D02C5" w:rsidRDefault="005D14DA" w14:paraId="51E8A357" w14:textId="77777777">
      <w:r>
        <w:t>•</w:t>
      </w:r>
      <w:r>
        <w:tab/>
        <w:t>Comunicar a área de Tecnologia e Segurança da Informação qualquer evento que viole esta Política ou coloque/possa vir a colocar em risco a segurança das informações ou dos recursos computacionais da Vports;</w:t>
      </w:r>
    </w:p>
    <w:p w:rsidR="005D14DA" w:rsidP="006D02C5" w:rsidRDefault="005D14DA" w14:paraId="64CF2F0C" w14:textId="77777777">
      <w:r>
        <w:lastRenderedPageBreak/>
        <w:t>•</w:t>
      </w:r>
      <w:r>
        <w:tab/>
        <w:t>Assinar o Termo de Aceite formalizando a ciência e o aceite integral das disposições da Política de Segurança da Informação, bem como as demais normas e procedimentos de segurança, assumindo responsabilidade pelo seu cumprimento;</w:t>
      </w:r>
    </w:p>
    <w:p w:rsidR="005D14DA" w:rsidP="006D02C5" w:rsidRDefault="005D14DA" w14:paraId="7B4CD585" w14:textId="77777777">
      <w:r>
        <w:t>•</w:t>
      </w:r>
      <w:r>
        <w:tab/>
        <w:t>Responder pela inobservância da Política de Segurança da Informação, normas e procedimentos de segurança, conforme definido no item sanções e punições.</w:t>
      </w:r>
    </w:p>
    <w:p w:rsidR="005D14DA" w:rsidP="006D02C5" w:rsidRDefault="005D14DA" w14:paraId="4DA83A50" w14:textId="77777777">
      <w:r>
        <w:t>•</w:t>
      </w:r>
      <w:r>
        <w:tab/>
        <w:t>A proteção da integridade, disponibilidade e confidencialidade é responsabilidade do proprietário e do custodiante de cada ativo.</w:t>
      </w:r>
    </w:p>
    <w:p w:rsidR="005D14DA" w:rsidP="006D02C5" w:rsidRDefault="005D14DA" w14:paraId="17141E3F" w14:textId="7EC12465">
      <w:r>
        <w:t>•</w:t>
      </w:r>
      <w:r>
        <w:tab/>
        <w:t>Todos os incidentes e as fragilidades de segurança devem ser reportados a área de Tecnologia e Segurança da Informação que definirá quais informações relativas à segurança da informação serão comunicadas para qual parte interessada internamente e externamente, por quem e quando.</w:t>
      </w:r>
    </w:p>
    <w:p w:rsidR="005D14DA" w:rsidP="006D02C5" w:rsidRDefault="005D14DA" w14:paraId="79D907D0" w14:textId="0F23399F">
      <w:r>
        <w:t>Comunicação da política</w:t>
      </w:r>
    </w:p>
    <w:p w:rsidR="005D14DA" w:rsidP="006D02C5" w:rsidRDefault="005D14DA" w14:paraId="24ED489D" w14:textId="71718071">
      <w:r>
        <w:t xml:space="preserve">Esta política deve ser comunicada para todos os funcionários da Vports, bem como </w:t>
      </w:r>
      <w:r w:rsidR="00695304">
        <w:t xml:space="preserve">desejável </w:t>
      </w:r>
      <w:r>
        <w:t>para todas as partes externas apropriadas.</w:t>
      </w:r>
    </w:p>
    <w:p w:rsidRPr="00637CA3" w:rsidR="005D14DA" w:rsidP="006D02C5" w:rsidRDefault="005D14DA" w14:paraId="3E077086" w14:textId="75C6F857">
      <w:pPr>
        <w:pStyle w:val="Ttulo2"/>
        <w:numPr>
          <w:ilvl w:val="2"/>
          <w:numId w:val="9"/>
        </w:numPr>
        <w:spacing w:before="240" w:after="120"/>
        <w:rPr>
          <w:color w:val="auto"/>
        </w:rPr>
      </w:pPr>
      <w:r w:rsidRPr="00637CA3">
        <w:rPr>
          <w:color w:val="auto"/>
        </w:rPr>
        <w:t>Sanções e Punições</w:t>
      </w:r>
    </w:p>
    <w:p w:rsidR="005D14DA" w:rsidP="006D02C5" w:rsidRDefault="005D14DA" w14:paraId="3E749514" w14:textId="77777777">
      <w:r>
        <w:t>As violações, mesmo que por mera omissão ou tentativa não consumada, desta política, bem como demais normas e procedimentos de segurança, serão passíveis de penalidades que incluem advertência verbal, advertência por escrito, suspensão não remunerada e a demissão por justa causa.</w:t>
      </w:r>
    </w:p>
    <w:p w:rsidR="005D14DA" w:rsidP="006D02C5" w:rsidRDefault="005D14DA" w14:paraId="1987F649" w14:textId="77777777">
      <w:r>
        <w:t>A aplicação de sanções e punições será realizada conforme a análise do Comitê de Compliance, devendo-se considerar a gravidade da infração, efeito alcançado, recorrência e as hipóteses previstas no artigo 482 da Consolidação das Leis do Trabalho, podendo o Comitê de Compliance, no uso do poder disciplinar que lhe é atribuído, aplicar a pena que entender cabível quando tipificada a falta grave.</w:t>
      </w:r>
    </w:p>
    <w:p w:rsidR="005D14DA" w:rsidP="006D02C5" w:rsidRDefault="005D14DA" w14:paraId="10001614" w14:textId="77777777">
      <w:r>
        <w:t>No caso de terceiros contratados ou prestadores de serviço, o Comitê de Compliance deve analisar a ocorrência e deliberar sobre a efetivação das sanções e punições conforme termos previstos em contrato.</w:t>
      </w:r>
    </w:p>
    <w:p w:rsidRPr="003355E4" w:rsidR="00796E34" w:rsidP="006D02C5" w:rsidRDefault="005D14DA" w14:paraId="0434A7FE" w14:textId="6E22A4EA">
      <w:r>
        <w:t>Para o caso de violações que impliquem em atividades ilegais, ou que possam incorrer em dano à Vports, o infrator será responsabilizado pelos prejuízos, cabendo aplicação das medidas judiciais pertinentes sem prejuízo aos termos descritos nesta política.</w:t>
      </w:r>
    </w:p>
    <w:p w:rsidRPr="00796E34" w:rsidR="00BA3461" w:rsidP="006D02C5" w:rsidRDefault="004F7F63" w14:paraId="1E1F503D" w14:textId="4393C07B">
      <w:pPr>
        <w:pStyle w:val="Ttulo2"/>
        <w:numPr>
          <w:ilvl w:val="1"/>
          <w:numId w:val="9"/>
        </w:numPr>
        <w:tabs>
          <w:tab w:val="num" w:pos="360"/>
        </w:tabs>
        <w:spacing w:before="240" w:after="120"/>
        <w:rPr>
          <w:rFonts w:asciiTheme="minorHAnsi" w:hAnsiTheme="minorHAnsi" w:eastAsiaTheme="minorEastAsia" w:cstheme="minorBidi"/>
          <w:color w:val="auto"/>
        </w:rPr>
      </w:pPr>
      <w:r w:rsidRPr="00796E34">
        <w:rPr>
          <w:rFonts w:asciiTheme="minorHAnsi" w:hAnsiTheme="minorHAnsi" w:eastAsiaTheme="minorEastAsia" w:cstheme="minorBidi"/>
          <w:color w:val="auto"/>
        </w:rPr>
        <w:t>Su</w:t>
      </w:r>
      <w:r w:rsidRPr="00796E34" w:rsidR="00267451">
        <w:rPr>
          <w:rFonts w:asciiTheme="minorHAnsi" w:hAnsiTheme="minorHAnsi" w:eastAsiaTheme="minorEastAsia" w:cstheme="minorBidi"/>
          <w:color w:val="auto"/>
        </w:rPr>
        <w:t>porte para SGSI</w:t>
      </w:r>
      <w:r w:rsidRPr="00796E34" w:rsidR="00BA3461">
        <w:rPr>
          <w:rFonts w:asciiTheme="minorHAnsi" w:hAnsiTheme="minorHAnsi" w:eastAsiaTheme="minorEastAsia" w:cstheme="minorBidi"/>
          <w:color w:val="auto"/>
        </w:rPr>
        <w:t xml:space="preserve"> </w:t>
      </w:r>
    </w:p>
    <w:p w:rsidR="003355E4" w:rsidP="006D02C5" w:rsidRDefault="00796E34" w14:paraId="7E6888EB" w14:textId="44355CE9">
      <w:r w:rsidRPr="00796E34">
        <w:t>Deste modo, a Alta Direção da Vports declara que a implementação do SGSI e seu contínuo aprimoramento serão suportados pelos recursos apropriados para alcançar todos os objetivos definidos nesta Política, assim como para atender todos os requisitos identificados.</w:t>
      </w:r>
    </w:p>
    <w:p w:rsidR="00637CA3" w:rsidP="006D02C5" w:rsidRDefault="00637CA3" w14:paraId="090B0D5B" w14:textId="77777777"/>
    <w:p w:rsidR="00637CA3" w:rsidP="006D02C5" w:rsidRDefault="00637CA3" w14:paraId="5127532A" w14:textId="77777777"/>
    <w:p w:rsidRPr="003355E4" w:rsidR="00637CA3" w:rsidP="006D02C5" w:rsidRDefault="00637CA3" w14:paraId="7F98B476" w14:textId="77777777"/>
    <w:p w:rsidRPr="00637CA3" w:rsidR="00BA3461" w:rsidP="006D02C5" w:rsidRDefault="00BA3461" w14:paraId="263697C8" w14:textId="1EFC50D8">
      <w:pPr>
        <w:pStyle w:val="Ttulo1"/>
        <w:numPr>
          <w:ilvl w:val="0"/>
          <w:numId w:val="5"/>
        </w:numPr>
        <w:tabs>
          <w:tab w:val="num" w:pos="360"/>
        </w:tabs>
        <w:spacing w:before="100" w:beforeAutospacing="1" w:after="100" w:afterAutospacing="1"/>
        <w:rPr>
          <w:rFonts w:asciiTheme="minorHAnsi" w:hAnsiTheme="minorHAnsi" w:eastAsiaTheme="minorEastAsia" w:cstheme="minorBidi"/>
          <w:color w:val="auto"/>
        </w:rPr>
      </w:pPr>
      <w:bookmarkStart w:name="_Toc155358419" w:id="12"/>
      <w:r w:rsidRPr="009D7655">
        <w:rPr>
          <w:rFonts w:asciiTheme="minorHAnsi" w:hAnsiTheme="minorHAnsi" w:eastAsiaTheme="minorEastAsia" w:cstheme="minorBidi"/>
          <w:color w:val="auto"/>
        </w:rPr>
        <w:lastRenderedPageBreak/>
        <w:t>ATRIBUIÇÕES E RESPONSABILIDADES</w:t>
      </w:r>
      <w:bookmarkEnd w:id="12"/>
    </w:p>
    <w:tbl>
      <w:tblPr>
        <w:tblStyle w:val="Tabelacomgrade"/>
        <w:tblW w:w="0" w:type="auto"/>
        <w:tblLook w:val="04A0" w:firstRow="1" w:lastRow="0" w:firstColumn="1" w:lastColumn="0" w:noHBand="0" w:noVBand="1"/>
      </w:tblPr>
      <w:tblGrid>
        <w:gridCol w:w="2689"/>
        <w:gridCol w:w="6306"/>
      </w:tblGrid>
      <w:tr w:rsidR="00BA3461" w:rsidTr="000849B9" w14:paraId="767EC76E" w14:textId="77777777">
        <w:trPr>
          <w:trHeight w:val="251"/>
        </w:trPr>
        <w:tc>
          <w:tcPr>
            <w:tcW w:w="2689" w:type="dxa"/>
            <w:shd w:val="clear" w:color="auto" w:fill="56A9CD"/>
          </w:tcPr>
          <w:p w:rsidRPr="00AA5A5F" w:rsidR="00BA3461" w:rsidP="006D02C5" w:rsidRDefault="00BA3461" w14:paraId="1769AB8D" w14:textId="77777777">
            <w:pPr>
              <w:pStyle w:val="Normal0"/>
              <w:spacing w:before="100" w:beforeAutospacing="1" w:after="100" w:afterAutospacing="1"/>
              <w:jc w:val="center"/>
              <w:rPr>
                <w:rFonts w:asciiTheme="minorHAnsi" w:hAnsiTheme="minorHAnsi" w:eastAsiaTheme="minorEastAsia" w:cstheme="minorBidi"/>
                <w:b/>
                <w:bCs/>
                <w:color w:val="FFFFFF" w:themeColor="background1"/>
              </w:rPr>
            </w:pPr>
            <w:r w:rsidRPr="604F5C04">
              <w:rPr>
                <w:rFonts w:asciiTheme="minorHAnsi" w:hAnsiTheme="minorHAnsi" w:eastAsiaTheme="minorEastAsia" w:cstheme="minorBidi"/>
                <w:b/>
                <w:bCs/>
                <w:color w:val="FFFFFF" w:themeColor="background1"/>
              </w:rPr>
              <w:t>RESPONSÁVEIS</w:t>
            </w:r>
          </w:p>
        </w:tc>
        <w:tc>
          <w:tcPr>
            <w:tcW w:w="6306" w:type="dxa"/>
            <w:shd w:val="clear" w:color="auto" w:fill="56A9CD"/>
          </w:tcPr>
          <w:p w:rsidRPr="00AA5A5F" w:rsidR="00BA3461" w:rsidP="006D02C5" w:rsidRDefault="00BA3461" w14:paraId="4BE6F62C" w14:textId="77777777">
            <w:pPr>
              <w:pStyle w:val="Normal0"/>
              <w:spacing w:before="100" w:beforeAutospacing="1" w:after="100" w:afterAutospacing="1"/>
              <w:jc w:val="center"/>
              <w:rPr>
                <w:rFonts w:asciiTheme="minorHAnsi" w:hAnsiTheme="minorHAnsi" w:eastAsiaTheme="minorEastAsia" w:cstheme="minorBidi"/>
                <w:b/>
                <w:bCs/>
                <w:color w:val="FFFFFF" w:themeColor="background1"/>
              </w:rPr>
            </w:pPr>
            <w:r w:rsidRPr="604F5C04">
              <w:rPr>
                <w:rFonts w:asciiTheme="minorHAnsi" w:hAnsiTheme="minorHAnsi" w:eastAsiaTheme="minorEastAsia" w:cstheme="minorBidi"/>
                <w:b/>
                <w:bCs/>
                <w:color w:val="FFFFFF" w:themeColor="background1"/>
              </w:rPr>
              <w:t>DESCRIÇÃO</w:t>
            </w:r>
          </w:p>
        </w:tc>
      </w:tr>
      <w:tr w:rsidR="00BA3461" w:rsidTr="000849B9" w14:paraId="768FCBD3" w14:textId="77777777">
        <w:trPr>
          <w:trHeight w:val="489"/>
        </w:trPr>
        <w:tc>
          <w:tcPr>
            <w:tcW w:w="2689" w:type="dxa"/>
            <w:vAlign w:val="center"/>
          </w:tcPr>
          <w:p w:rsidRPr="000849B9" w:rsidR="00BA3461" w:rsidP="006D02C5" w:rsidRDefault="00637CA3" w14:paraId="78B5B1CE" w14:textId="6F54DE82">
            <w:pPr>
              <w:pStyle w:val="Normal0"/>
              <w:spacing w:after="0"/>
              <w:jc w:val="left"/>
              <w:rPr>
                <w:rFonts w:asciiTheme="minorHAnsi" w:hAnsiTheme="minorHAnsi" w:eastAsiaTheme="minorEastAsia" w:cstheme="minorBidi"/>
                <w:b/>
                <w:bCs/>
              </w:rPr>
            </w:pPr>
            <w:r w:rsidRPr="000849B9">
              <w:rPr>
                <w:rFonts w:asciiTheme="minorHAnsi" w:hAnsiTheme="minorHAnsi" w:eastAsiaTheme="minorEastAsia" w:cstheme="minorBidi"/>
                <w:b/>
                <w:bCs/>
              </w:rPr>
              <w:t>Tecnologia da Informação</w:t>
            </w:r>
          </w:p>
        </w:tc>
        <w:tc>
          <w:tcPr>
            <w:tcW w:w="6306" w:type="dxa"/>
            <w:vAlign w:val="center"/>
          </w:tcPr>
          <w:p w:rsidRPr="000849B9" w:rsidR="00BA3461" w:rsidP="006D02C5" w:rsidRDefault="00637CA3" w14:paraId="6D732CEF" w14:textId="4A3CF085">
            <w:pPr>
              <w:pStyle w:val="Normal0"/>
              <w:spacing w:after="0"/>
              <w:rPr>
                <w:rStyle w:val="normaltextrun"/>
                <w:bdr w:val="none" w:color="auto" w:sz="0" w:space="0" w:frame="1"/>
              </w:rPr>
            </w:pPr>
            <w:r w:rsidRPr="000849B9">
              <w:rPr>
                <w:rStyle w:val="normaltextrun"/>
                <w:bdr w:val="none" w:color="auto" w:sz="0" w:space="0" w:frame="1"/>
              </w:rPr>
              <w:t xml:space="preserve">Garantir o cumprimento, comunicação e </w:t>
            </w:r>
            <w:r w:rsidRPr="000849B9" w:rsidR="000849B9">
              <w:rPr>
                <w:rStyle w:val="normaltextrun"/>
                <w:bdr w:val="none" w:color="auto" w:sz="0" w:space="0" w:frame="1"/>
              </w:rPr>
              <w:t xml:space="preserve">atualização dessa </w:t>
            </w:r>
            <w:r w:rsidR="000849B9">
              <w:rPr>
                <w:rStyle w:val="normaltextrun"/>
                <w:bdr w:val="none" w:color="auto" w:sz="0" w:space="0" w:frame="1"/>
              </w:rPr>
              <w:t>P</w:t>
            </w:r>
            <w:r w:rsidRPr="000849B9" w:rsidR="000849B9">
              <w:rPr>
                <w:rStyle w:val="normaltextrun"/>
                <w:bdr w:val="none" w:color="auto" w:sz="0" w:space="0" w:frame="1"/>
              </w:rPr>
              <w:t>olítica</w:t>
            </w:r>
          </w:p>
        </w:tc>
      </w:tr>
      <w:tr w:rsidR="00BA3461" w:rsidTr="000849B9" w14:paraId="29015C46" w14:textId="77777777">
        <w:trPr>
          <w:trHeight w:val="660"/>
        </w:trPr>
        <w:tc>
          <w:tcPr>
            <w:tcW w:w="2689" w:type="dxa"/>
            <w:vAlign w:val="center"/>
          </w:tcPr>
          <w:p w:rsidRPr="000849B9" w:rsidR="00BA3461" w:rsidP="006D02C5" w:rsidRDefault="00BA3461" w14:paraId="1B1DC69B" w14:textId="77777777">
            <w:pPr>
              <w:pStyle w:val="Normal0"/>
              <w:spacing w:after="0"/>
              <w:jc w:val="left"/>
              <w:rPr>
                <w:rFonts w:asciiTheme="minorHAnsi" w:hAnsiTheme="minorHAnsi" w:eastAsiaTheme="minorEastAsia" w:cstheme="minorBidi"/>
                <w:b/>
                <w:bCs/>
              </w:rPr>
            </w:pPr>
            <w:r w:rsidRPr="000849B9">
              <w:rPr>
                <w:rFonts w:asciiTheme="minorHAnsi" w:hAnsiTheme="minorHAnsi" w:eastAsiaTheme="minorEastAsia" w:cstheme="minorBidi"/>
                <w:b/>
                <w:bCs/>
              </w:rPr>
              <w:t>Trabalhadores</w:t>
            </w:r>
          </w:p>
        </w:tc>
        <w:tc>
          <w:tcPr>
            <w:tcW w:w="6306" w:type="dxa"/>
            <w:vAlign w:val="center"/>
          </w:tcPr>
          <w:p w:rsidRPr="000849B9" w:rsidR="00BA3461" w:rsidP="006D02C5" w:rsidRDefault="00BA3461" w14:paraId="6058E18D" w14:textId="1EE3E893">
            <w:pPr>
              <w:spacing w:after="0"/>
              <w:rPr>
                <w:rStyle w:val="normaltextrun"/>
                <w:bdr w:val="none" w:color="auto" w:sz="0" w:space="0" w:frame="1"/>
              </w:rPr>
            </w:pPr>
            <w:r w:rsidRPr="000849B9">
              <w:rPr>
                <w:rStyle w:val="normaltextrun"/>
                <w:bdr w:val="none" w:color="auto" w:sz="0" w:space="0" w:frame="1"/>
              </w:rPr>
              <w:t>Cumprir com o que está estabelecido nesta Política</w:t>
            </w:r>
          </w:p>
          <w:p w:rsidRPr="000849B9" w:rsidR="00BA3461" w:rsidP="006D02C5" w:rsidRDefault="00BA3461" w14:paraId="4CD1D5BC" w14:textId="68172595">
            <w:pPr>
              <w:spacing w:after="0"/>
              <w:rPr>
                <w:rFonts w:asciiTheme="minorHAnsi" w:hAnsiTheme="minorHAnsi" w:eastAsiaTheme="minorEastAsia" w:cstheme="minorBidi"/>
              </w:rPr>
            </w:pPr>
          </w:p>
        </w:tc>
      </w:tr>
    </w:tbl>
    <w:p w:rsidR="00BA3461" w:rsidP="006D02C5" w:rsidRDefault="00BA3461" w14:paraId="343DAE24" w14:textId="77777777">
      <w:pPr>
        <w:pStyle w:val="Ttulo1"/>
        <w:numPr>
          <w:ilvl w:val="0"/>
          <w:numId w:val="5"/>
        </w:numPr>
        <w:tabs>
          <w:tab w:val="num" w:pos="360"/>
        </w:tabs>
        <w:spacing w:before="240" w:after="120"/>
        <w:ind w:left="357" w:hanging="357"/>
        <w:rPr>
          <w:rFonts w:asciiTheme="minorHAnsi" w:hAnsiTheme="minorHAnsi" w:eastAsiaTheme="minorEastAsia" w:cstheme="minorBidi"/>
          <w:color w:val="000000" w:themeColor="text1"/>
        </w:rPr>
      </w:pPr>
      <w:bookmarkStart w:name="_Toc155358420" w:id="13"/>
      <w:r>
        <w:rPr>
          <w:rFonts w:asciiTheme="minorHAnsi" w:hAnsiTheme="minorHAnsi" w:eastAsiaTheme="minorEastAsia" w:cstheme="minorBidi"/>
          <w:color w:val="000000" w:themeColor="text1"/>
        </w:rPr>
        <w:t>ANEXOS</w:t>
      </w:r>
      <w:bookmarkEnd w:id="13"/>
    </w:p>
    <w:p w:rsidRPr="000849B9" w:rsidR="00BA3461" w:rsidP="006D02C5" w:rsidRDefault="000849B9" w14:paraId="036729E3" w14:textId="31EC06D6">
      <w:r w:rsidRPr="000849B9">
        <w:t>N/A</w:t>
      </w:r>
    </w:p>
    <w:p w:rsidRPr="00F80EA9" w:rsidR="00BA3461" w:rsidP="006D02C5" w:rsidRDefault="00BA3461" w14:paraId="27BE9AC5" w14:textId="16A6E41B">
      <w:pPr>
        <w:pStyle w:val="Ttulo1"/>
        <w:numPr>
          <w:ilvl w:val="0"/>
          <w:numId w:val="5"/>
        </w:numPr>
        <w:tabs>
          <w:tab w:val="num" w:pos="360"/>
        </w:tabs>
        <w:spacing w:before="240" w:after="120"/>
        <w:ind w:left="357" w:hanging="357"/>
        <w:rPr>
          <w:rFonts w:asciiTheme="minorHAnsi" w:hAnsiTheme="minorHAnsi" w:eastAsiaTheme="minorEastAsia" w:cstheme="minorBidi"/>
          <w:color w:val="000000" w:themeColor="text1"/>
        </w:rPr>
      </w:pPr>
      <w:bookmarkStart w:name="_Toc155358421" w:id="14"/>
      <w:r w:rsidRPr="00F80EA9">
        <w:rPr>
          <w:rFonts w:asciiTheme="minorHAnsi" w:hAnsiTheme="minorHAnsi" w:eastAsiaTheme="minorEastAsia" w:cstheme="minorBidi"/>
          <w:color w:val="000000" w:themeColor="text1"/>
        </w:rPr>
        <w:t>DISPOSIÇÕES FINAIS</w:t>
      </w:r>
      <w:bookmarkEnd w:id="14"/>
    </w:p>
    <w:p w:rsidR="006D02C5" w:rsidP="006D02C5" w:rsidRDefault="006D02C5" w14:paraId="0BB55B42" w14:textId="61A86072">
      <w:r>
        <w:t>Este documento é válido a partir de sua aprovação. O proprietário deste documento é o Gerente de Tecnologia da Informação, que deve verificar e, se necessário, atualizar o documento anualmente. Ao avaliar a eficácia e a adequação deste documento, os seguintes critérios devem ser considerados:</w:t>
      </w:r>
    </w:p>
    <w:p w:rsidR="006D02C5" w:rsidP="006D02C5" w:rsidRDefault="006D02C5" w14:paraId="477AA4BB" w14:textId="77777777">
      <w:pPr>
        <w:pStyle w:val="PargrafodaLista"/>
        <w:numPr>
          <w:ilvl w:val="0"/>
          <w:numId w:val="11"/>
        </w:numPr>
      </w:pPr>
      <w:r>
        <w:t>Quantidade de funcionários e terceiros que têm um papel no SGSI, mas não conhecem este documento;</w:t>
      </w:r>
    </w:p>
    <w:p w:rsidR="006D02C5" w:rsidP="006D02C5" w:rsidRDefault="006D02C5" w14:paraId="470E64C9" w14:textId="77777777">
      <w:pPr>
        <w:pStyle w:val="PargrafodaLista"/>
        <w:numPr>
          <w:ilvl w:val="0"/>
          <w:numId w:val="11"/>
        </w:numPr>
      </w:pPr>
      <w:r>
        <w:t>Não conformidade do SGSI com as leis e as regulamentações, as obrigações contratuais e outros documentos internos da organização;</w:t>
      </w:r>
    </w:p>
    <w:p w:rsidR="006D02C5" w:rsidP="006D02C5" w:rsidRDefault="006D02C5" w14:paraId="0E3D5E78" w14:textId="77777777">
      <w:pPr>
        <w:pStyle w:val="PargrafodaLista"/>
        <w:numPr>
          <w:ilvl w:val="0"/>
          <w:numId w:val="11"/>
        </w:numPr>
      </w:pPr>
      <w:r>
        <w:t>Ineficácia da manutenção e da implementação do SGSI;</w:t>
      </w:r>
    </w:p>
    <w:p w:rsidRPr="009F0574" w:rsidR="006D02C5" w:rsidP="006D02C5" w:rsidRDefault="006D02C5" w14:paraId="635DE733" w14:textId="77777777">
      <w:pPr>
        <w:pStyle w:val="PargrafodaLista"/>
        <w:numPr>
          <w:ilvl w:val="0"/>
          <w:numId w:val="11"/>
        </w:numPr>
      </w:pPr>
      <w:r>
        <w:t>Responsabilidades confusas na implementação do SGSI.</w:t>
      </w:r>
    </w:p>
    <w:p w:rsidRPr="0023398A" w:rsidR="006D02C5" w:rsidP="006D02C5" w:rsidRDefault="006D02C5" w14:paraId="120C221E" w14:textId="77777777">
      <w:pPr>
        <w:spacing w:after="120"/>
        <w:rPr>
          <w:rStyle w:val="normaltextrun"/>
          <w:color w:val="FF0000"/>
        </w:rPr>
      </w:pPr>
    </w:p>
    <w:p w:rsidRPr="000859CD" w:rsidR="00BA3461" w:rsidP="006D02C5" w:rsidRDefault="00BA3461" w14:paraId="10CF674E" w14:textId="77777777">
      <w:pPr>
        <w:spacing w:before="100" w:beforeAutospacing="1" w:after="100" w:afterAutospacing="1"/>
        <w:rPr>
          <w:rFonts w:asciiTheme="minorHAnsi" w:hAnsiTheme="minorHAnsi" w:eastAsiaTheme="minorEastAsia" w:cstheme="minorBidi"/>
          <w:b/>
          <w:bCs/>
          <w:color w:val="00B050"/>
        </w:rPr>
      </w:pPr>
    </w:p>
    <w:p w:rsidR="00FC34AE" w:rsidP="006D02C5" w:rsidRDefault="00FC34AE" w14:paraId="00000008" w14:textId="77777777">
      <w:pPr>
        <w:pStyle w:val="Normal0"/>
        <w:pBdr>
          <w:top w:val="nil"/>
          <w:left w:val="nil"/>
          <w:bottom w:val="nil"/>
          <w:right w:val="nil"/>
          <w:between w:val="nil"/>
        </w:pBdr>
        <w:jc w:val="center"/>
        <w:rPr>
          <w:color w:val="000000"/>
        </w:rPr>
      </w:pPr>
    </w:p>
    <w:p w:rsidRPr="00454248" w:rsidR="00454248" w:rsidP="006D02C5" w:rsidRDefault="00454248" w14:paraId="1DB24A7D" w14:textId="77777777"/>
    <w:p w:rsidRPr="00454248" w:rsidR="00454248" w:rsidP="006D02C5" w:rsidRDefault="00454248" w14:paraId="4AC20126" w14:textId="0FB2F2D6">
      <w:pPr>
        <w:tabs>
          <w:tab w:val="left" w:pos="7230"/>
        </w:tabs>
      </w:pPr>
      <w:r>
        <w:tab/>
      </w:r>
    </w:p>
    <w:sectPr w:rsidRPr="00454248" w:rsidR="00454248">
      <w:footerReference w:type="default" r:id="Rae32f79aaa17472f"/>
      <w:headerReference w:type="default" r:id="R562e89acdf584c7b"/>
      <w:pgSz w:w="11906" w:h="16838"/>
      <w:pgMar w:top="1417" w:right="1417" w:bottom="1417" w:left="1417"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CA2E0B" w14:textId="77777777" w:rsidR="005C3017" w:rsidRDefault="005C3017">
      <w:pPr>
        <w:spacing w:after="0" w:line="240" w:lineRule="auto"/>
      </w:pPr>
      <w:r>
        <w:separator/>
      </w:r>
    </w:p>
  </w:endnote>
  <w:endnote w:type="continuationSeparator" w:id="0">
    <w:p w14:paraId="306FED69" w14:textId="77777777" w:rsidR="005C3017" w:rsidRDefault="005C30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Symbols">
    <w:altName w:val="Calibri"/>
    <w:charset w:val="00"/>
    <w:family w:val="auto"/>
    <w:pitch w:val="default"/>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xmlns:w="http://schemas.openxmlformats.org/wordprocessingml/2006/main">
    <w:tblPr>
      <w:tblStyle w:val="Tabelacomgrade"/>
      <w:tblW w:w="5000" w:type="pct"/>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ook w:val="04a0"/>
    </w:tblPr>
    <w:tblGrid>
      <w:gridCol w:w="6646"/>
      <w:gridCol w:w="2404"/>
    </w:tblGrid>
    <w:tr xmlns:w14="http://schemas.microsoft.com/office/word/2010/wordml" w:rsidR="00E72746" w:rsidTr="00145EA4" w14:paraId="56D4B011" w14:textId="77777777">
      <w:trPr>
        <w:trHeight w:val="448"/>
      </w:trPr>
      <w:tc>
        <w:tcPr>
          <w:tcW w:w="3672" w:type="pct"/>
          <w:vAlign w:val="center"/>
        </w:tcPr>
        <w:p w:rsidRPr="005D14A2" w:rsidR="00E72746" w:rsidP="00145EA4" w:rsidRDefault="00841363" w14:paraId="15B393D2" w14:textId="1540013D">
          <w:pPr>
            <w:pStyle w:val="Rodap"/>
            <w:jc w:val="center"/>
            <w:rPr>
              <w:rFonts w:ascii="Calibri" w:hAnsi="Calibri" w:cs="Calibri"/>
            </w:rPr>
          </w:pPr>
          <w:r>
            <w:rPr>
              <w:rFonts w:ascii="Calibri" w:hAnsi="Calibri" w:cs="Calibri"/>
            </w:rPr>
            <w:t xml:space="preserve">Data da Aprovação: </w:t>
          </w:r>
          <w:r w:rsidRPr="005D14A2" w:rsidR="005D14A2">
            <w:rPr>
              <w:rFonts w:ascii="Calibri" w:hAnsi="Calibri" w:cs="Calibri"/>
            </w:rPr>
            <w:t>30/09/2024</w:t>
          </w:r>
        </w:p>
      </w:tc>
      <w:tc>
        <w:tcPr>
          <w:tcW w:w="1328" w:type="pct"/>
          <w:vAlign w:val="center"/>
        </w:tcPr>
        <w:p w:rsidRPr="005D14A2" w:rsidR="00E72746" w:rsidP="00145EA4" w:rsidRDefault="00F74267" w14:paraId="253AAB91" w14:textId="1262643B">
          <w:pPr>
            <w:pStyle w:val="Rodap"/>
            <w:jc w:val="center"/>
            <w:rPr>
              <w:rFonts w:ascii="Calibri" w:hAnsi="Calibri" w:cs="Calibri"/>
            </w:rPr>
          </w:pPr>
          <w:r>
            <w:rPr>
              <w:rFonts w:ascii="Calibri" w:hAnsi="Calibri" w:cs="Calibri"/>
            </w:rPr>
            <w:t>Público</w:t>
          </w:r>
        </w:p>
      </w:tc>
    </w:tr>
    <w:tr xmlns:w14="http://schemas.microsoft.com/office/word/2010/wordml" w:rsidR="00E72746" w:rsidTr="00145EA4" w14:paraId="42A973DA" w14:textId="77777777">
      <w:trPr>
        <w:trHeight w:val="448"/>
      </w:trPr>
      <w:tc>
        <w:tcPr>
          <w:tcW w:w="3672" w:type="pct"/>
          <w:vAlign w:val="center"/>
        </w:tcPr>
        <w:p w:rsidRPr="005D14A2" w:rsidR="00E72746" w:rsidP="00145EA4" w:rsidRDefault="00852DDD" w14:paraId="38736693" w14:textId="708B260E">
          <w:pPr>
            <w:pStyle w:val="Rodap"/>
            <w:jc w:val="center"/>
            <w:rPr>
              <w:rFonts w:ascii="Calibri" w:hAnsi="Calibri" w:cs="Calibri"/>
            </w:rPr>
          </w:pPr>
          <w:r>
            <w:rPr>
              <w:rFonts w:ascii="Calibri" w:hAnsi="Calibri" w:cs="Calibri"/>
            </w:rPr>
            <w:t>Aprovador: Conselho de Administração</w:t>
          </w:r>
        </w:p>
      </w:tc>
      <w:tc>
        <w:tcPr>
          <w:tcW w:w="1328" w:type="pct"/>
          <w:vAlign w:val="center"/>
        </w:tcPr>
        <w:p w:rsidRPr="005D14A2" w:rsidR="00E72746" w:rsidP="00145EA4" w:rsidRDefault="005D14A2" w14:paraId="3E32EC8B" w14:textId="295D6C46">
          <w:pPr>
            <w:pStyle w:val="Rodap"/>
            <w:jc w:val="center"/>
            <w:rPr>
              <w:rFonts w:ascii="Calibri" w:hAnsi="Calibri" w:cs="Calibri"/>
            </w:rPr>
          </w:pPr>
          <w:r w:rsidRPr="005D14A2">
            <w:rPr>
              <w:rFonts w:ascii="Calibri" w:hAnsi="Calibri" w:cs="Calibri"/>
            </w:rPr>
            <w:t xml:space="preserve">Página </w:t>
          </w:r>
          <w:r w:rsidRPr="005D14A2">
            <w:rPr>
              <w:rFonts w:ascii="Calibri" w:hAnsi="Calibri" w:cs="Calibri"/>
              <w:b/>
              <w:bCs/>
            </w:rPr>
            <w:fldChar w:fldCharType="begin"/>
          </w:r>
          <w:r w:rsidRPr="005D14A2">
            <w:rPr>
              <w:rFonts w:ascii="Calibri" w:hAnsi="Calibri" w:cs="Calibri"/>
              <w:b/>
              <w:bCs/>
            </w:rPr>
            <w:instrText>PAGE  \* Arabic  \* MERGEFORMAT</w:instrText>
          </w:r>
          <w:r w:rsidRPr="005D14A2">
            <w:rPr>
              <w:rFonts w:ascii="Calibri" w:hAnsi="Calibri" w:cs="Calibri"/>
              <w:b/>
              <w:bCs/>
            </w:rPr>
            <w:fldChar w:fldCharType="separate"/>
          </w:r>
          <w:r w:rsidRPr="005D14A2">
            <w:rPr>
              <w:rFonts w:ascii="Calibri" w:hAnsi="Calibri" w:cs="Calibri"/>
              <w:b/>
              <w:bCs/>
            </w:rPr>
            <w:t>1</w:t>
          </w:r>
          <w:r w:rsidRPr="005D14A2">
            <w:rPr>
              <w:rFonts w:ascii="Calibri" w:hAnsi="Calibri" w:cs="Calibri"/>
              <w:b/>
              <w:bCs/>
            </w:rPr>
            <w:fldChar w:fldCharType="end"/>
          </w:r>
          <w:r w:rsidRPr="005D14A2">
            <w:rPr>
              <w:rFonts w:ascii="Calibri" w:hAnsi="Calibri" w:cs="Calibri"/>
            </w:rPr>
            <w:t xml:space="preserve"> de </w:t>
          </w:r>
          <w:r w:rsidRPr="005D14A2">
            <w:rPr>
              <w:rFonts w:ascii="Calibri" w:hAnsi="Calibri" w:cs="Calibri"/>
              <w:b/>
              <w:bCs/>
            </w:rPr>
            <w:fldChar w:fldCharType="begin"/>
          </w:r>
          <w:r w:rsidRPr="005D14A2">
            <w:rPr>
              <w:rFonts w:ascii="Calibri" w:hAnsi="Calibri" w:cs="Calibri"/>
              <w:b/>
              <w:bCs/>
            </w:rPr>
            <w:instrText>NUMPAGES  \* Arabic  \* MERGEFORMAT</w:instrText>
          </w:r>
          <w:r w:rsidRPr="005D14A2">
            <w:rPr>
              <w:rFonts w:ascii="Calibri" w:hAnsi="Calibri" w:cs="Calibri"/>
              <w:b/>
              <w:bCs/>
            </w:rPr>
            <w:fldChar w:fldCharType="separate"/>
          </w:r>
          <w:r w:rsidRPr="005D14A2">
            <w:rPr>
              <w:rFonts w:ascii="Calibri" w:hAnsi="Calibri" w:cs="Calibri"/>
              <w:b/>
              <w:bCs/>
            </w:rPr>
            <w:t>2</w:t>
          </w:r>
          <w:r w:rsidRPr="005D14A2">
            <w:rPr>
              <w:rFonts w:ascii="Calibri" w:hAnsi="Calibri" w:cs="Calibri"/>
              <w:b/>
              <w:bCs/>
            </w:rPr>
            <w:fldChar w:fldCharType="end"/>
          </w:r>
        </w:p>
      </w:tc>
    </w:tr>
  </w:tbl>
  <w:p xmlns:w14="http://schemas.microsoft.com/office/word/2010/wordml" xmlns:w="http://schemas.openxmlformats.org/wordprocessingml/2006/main" w:rsidR="00E72746" w:rsidRDefault="00E72746" w14:paraId="59E1FB8E" w14:textId="77777777">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237B25" w14:textId="77777777" w:rsidR="005C3017" w:rsidRDefault="005C3017">
      <w:pPr>
        <w:spacing w:after="0" w:line="240" w:lineRule="auto"/>
      </w:pPr>
      <w:r>
        <w:separator/>
      </w:r>
    </w:p>
  </w:footnote>
  <w:footnote w:type="continuationSeparator" w:id="0">
    <w:p w14:paraId="6DB76AA2" w14:textId="77777777" w:rsidR="005C3017" w:rsidRDefault="005C3017">
      <w:pPr>
        <w:spacing w:after="0" w:line="240" w:lineRule="auto"/>
      </w:pPr>
      <w:r>
        <w:continuationSeparator/>
      </w:r>
    </w:p>
  </w:footnote>
</w:footnotes>
</file>

<file path=word/header1.xml><?xml version="1.0" encoding="utf-8"?>
<w:hdr xmlns:a="http://schemas.openxmlformats.org/drawingml/2006/main" xmlns:pic="http://schemas.openxmlformats.org/drawingml/2006/picture" xmlns:a14="http://schemas.microsoft.com/office/drawing/2010/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xmlns:w="http://schemas.openxmlformats.org/wordprocessingml/2006/main">
    <w:tblPr>
      <w:tblStyle w:val="Tabelacomgrade"/>
      <w:tblW w:w="5000" w:type="pct"/>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ook w:val="04a0"/>
    </w:tblPr>
    <w:tblGrid>
      <w:gridCol w:w="1151"/>
      <w:gridCol w:w="6337"/>
      <w:gridCol w:w="1562"/>
    </w:tblGrid>
    <w:tr xmlns:w14="http://schemas.microsoft.com/office/word/2010/wordml" w:rsidR="00E72746" w:rsidTr="00145EA4" w14:paraId="7C42F5E0" w14:textId="77777777">
      <w:trPr>
        <w:trHeight w:val="510"/>
      </w:trPr>
      <w:tc>
        <w:tcPr>
          <w:tcW w:w="636" w:type="pct"/>
          <w:vMerge w:val="restart"/>
          <w:vAlign w:val="center"/>
        </w:tcPr>
        <w:p w:rsidR="00E72746" w:rsidP="00E72746" w:rsidRDefault="00E72746" w14:paraId="20AA7703" w14:textId="06B30A3C">
          <w:pPr>
            <w:pStyle w:val="Cabealho"/>
            <w:jc w:val="center"/>
          </w:pPr>
          <w:r>
            <w:rPr>
              <w:noProof/>
            </w:rPr>
            <w:drawing>
              <wp:anchor xmlns:wp14="http://schemas.microsoft.com/office/word/2010/wordprocessingDrawing" xmlns:wp="http://schemas.openxmlformats.org/drawingml/2006/wordprocessingDrawing" distT="0" distB="0" distL="114300" distR="114300" simplePos="0" relativeHeight="251661824" behindDoc="0" locked="0" layoutInCell="1" allowOverlap="1" wp14:editId="7A8E1B83" wp14:anchorId="1D9C6076">
                <wp:simplePos x="0" y="0"/>
                <wp:positionH relativeFrom="margin">
                  <wp:align>center</wp:align>
                </wp:positionH>
                <wp:positionV relativeFrom="paragraph">
                  <wp:posOffset>1270</wp:posOffset>
                </wp:positionV>
                <wp:extent cx="476250" cy="552450"/>
                <wp:effectExtent l="0" t="0" r="0" b="0"/>
                <wp:wrapNone/>
                <wp:docPr id="165159978"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159978" name="Imagem 165159978"/>
                        <pic:cNvPicPr/>
                      </pic:nvPicPr>
                      <pic:blipFill>
                        <a:blip xmlns:r="http://schemas.openxmlformats.org/officeDocument/2006/relationships" r:embed="R804345c4f4124cad">
                          <a:extLst>
                            <a:ext uri="{28A0092B-C50C-407E-A947-70E740481C1C}">
                              <a14:useLocalDpi xmlns:a14="http://schemas.microsoft.com/office/drawing/2010/main" val="0"/>
                            </a:ext>
                          </a:extLst>
                        </a:blip>
                        <a:stretch>
                          <a:fillRect/>
                        </a:stretch>
                      </pic:blipFill>
                      <pic:spPr>
                        <a:xfrm>
                          <a:off x="0" y="0"/>
                          <a:ext cx="476250" cy="552450"/>
                        </a:xfrm>
                        <a:prstGeom prst="rect">
                          <a:avLst/>
                        </a:prstGeom>
                      </pic:spPr>
                    </pic:pic>
                  </a:graphicData>
                </a:graphic>
              </wp:anchor>
            </w:drawing>
          </w:r>
        </w:p>
      </w:tc>
      <w:tc>
        <w:tcPr>
          <w:tcW w:w="3501" w:type="pct"/>
          <w:vAlign w:val="center"/>
        </w:tcPr>
        <w:p w:rsidRPr="00E72746" w:rsidR="00E72746" w:rsidP="00145EA4" w:rsidRDefault="00E72746" w14:paraId="46A46383" w14:textId="712F5112">
          <w:pPr>
            <w:pStyle w:val="Cabealho"/>
            <w:jc w:val="center"/>
            <w:rPr>
              <w:rFonts w:ascii="Calibri" w:hAnsi="Calibri" w:cs="Calibri"/>
            </w:rPr>
          </w:pPr>
          <w:r w:rsidRPr="00E72746">
            <w:rPr>
              <w:rFonts w:ascii="Calibri" w:hAnsi="Calibri" w:cs="Calibri"/>
            </w:rPr>
            <w:t>Política Institucional</w:t>
          </w:r>
        </w:p>
      </w:tc>
      <w:tc>
        <w:tcPr>
          <w:tcW w:w="863" w:type="pct"/>
          <w:vAlign w:val="center"/>
        </w:tcPr>
        <w:p w:rsidRPr="00E72746" w:rsidR="00E72746" w:rsidP="00145EA4" w:rsidRDefault="00E72746" w14:paraId="2B8A85FD" w14:textId="60EE74A8">
          <w:pPr>
            <w:pStyle w:val="Cabealho"/>
            <w:jc w:val="center"/>
            <w:rPr>
              <w:rFonts w:ascii="Calibri" w:hAnsi="Calibri" w:cs="Calibri"/>
            </w:rPr>
          </w:pPr>
          <w:r w:rsidRPr="00E72746">
            <w:rPr>
              <w:rFonts w:ascii="Calibri" w:hAnsi="Calibri" w:cs="Calibri"/>
            </w:rPr>
            <w:t>SGSI-POL-001</w:t>
          </w:r>
        </w:p>
      </w:tc>
    </w:tr>
    <w:tr xmlns:w14="http://schemas.microsoft.com/office/word/2010/wordml" w:rsidR="00E72746" w:rsidTr="00145EA4" w14:paraId="3A23B734" w14:textId="77777777">
      <w:trPr>
        <w:trHeight w:val="447"/>
      </w:trPr>
      <w:tc>
        <w:tcPr>
          <w:tcW w:w="636" w:type="pct"/>
          <w:vMerge/>
        </w:tcPr>
        <w:p w:rsidR="00E72746" w:rsidRDefault="00E72746" w14:paraId="2FDF90B5" w14:textId="77777777">
          <w:pPr>
            <w:pStyle w:val="Cabealho"/>
          </w:pPr>
        </w:p>
      </w:tc>
      <w:tc>
        <w:tcPr>
          <w:tcW w:w="3501" w:type="pct"/>
          <w:vAlign w:val="center"/>
        </w:tcPr>
        <w:p w:rsidRPr="00E72746" w:rsidR="00E72746" w:rsidP="00145EA4" w:rsidRDefault="00E72746" w14:paraId="2EBF2CD2" w14:textId="46767D39">
          <w:pPr>
            <w:pStyle w:val="Cabealho"/>
            <w:jc w:val="center"/>
            <w:rPr>
              <w:rFonts w:ascii="Calibri" w:hAnsi="Calibri" w:cs="Calibri"/>
              <w:b/>
              <w:bCs/>
            </w:rPr>
          </w:pPr>
          <w:r w:rsidRPr="00E72746">
            <w:rPr>
              <w:rFonts w:ascii="Calibri" w:hAnsi="Calibri" w:cs="Calibri"/>
              <w:b/>
              <w:bCs/>
            </w:rPr>
            <w:t>Política de Segurança da Informação</w:t>
          </w:r>
        </w:p>
      </w:tc>
      <w:tc>
        <w:tcPr>
          <w:tcW w:w="863" w:type="pct"/>
          <w:vAlign w:val="center"/>
        </w:tcPr>
        <w:p w:rsidRPr="00E72746" w:rsidR="00E72746" w:rsidP="00145EA4" w:rsidRDefault="00E72746" w14:paraId="77274F8C" w14:textId="2DBFC060">
          <w:pPr>
            <w:pStyle w:val="Cabealho"/>
            <w:jc w:val="center"/>
            <w:rPr>
              <w:rFonts w:ascii="Calibri" w:hAnsi="Calibri" w:cs="Calibri"/>
            </w:rPr>
          </w:pPr>
          <w:r w:rsidRPr="00E72746">
            <w:rPr>
              <w:rFonts w:ascii="Calibri" w:hAnsi="Calibri" w:cs="Calibri"/>
            </w:rPr>
            <w:t>Revisão: 2</w:t>
          </w:r>
        </w:p>
      </w:tc>
    </w:tr>
  </w:tbl>
  <w:p xmlns:w14="http://schemas.microsoft.com/office/word/2010/wordml" xmlns:w="http://schemas.openxmlformats.org/wordprocessingml/2006/main" w:rsidR="00E72746" w:rsidRDefault="00E72746" w14:paraId="1028F1B8" w14:textId="77777777">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42BC9"/>
    <w:multiLevelType w:val="multilevel"/>
    <w:tmpl w:val="FFFFFFFF"/>
    <w:lvl w:ilvl="0">
      <w:start w:val="1"/>
      <w:numFmt w:val="decimal"/>
      <w:pStyle w:val="heading100"/>
      <w:lvlText w:val="%1."/>
      <w:lvlJc w:val="left"/>
      <w:pPr>
        <w:tabs>
          <w:tab w:val="num" w:pos="720"/>
        </w:tabs>
        <w:ind w:left="720" w:hanging="720"/>
      </w:pPr>
    </w:lvl>
    <w:lvl w:ilvl="1">
      <w:start w:val="1"/>
      <w:numFmt w:val="decimal"/>
      <w:pStyle w:val="heading200"/>
      <w:lvlText w:val="%2."/>
      <w:lvlJc w:val="left"/>
      <w:pPr>
        <w:tabs>
          <w:tab w:val="num" w:pos="1440"/>
        </w:tabs>
        <w:ind w:left="1440" w:hanging="720"/>
      </w:pPr>
    </w:lvl>
    <w:lvl w:ilvl="2">
      <w:start w:val="1"/>
      <w:numFmt w:val="decimal"/>
      <w:pStyle w:val="heading300"/>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16224D4E"/>
    <w:multiLevelType w:val="hybridMultilevel"/>
    <w:tmpl w:val="03C280DA"/>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 w15:restartNumberingAfterBreak="0">
    <w:nsid w:val="261A6222"/>
    <w:multiLevelType w:val="multilevel"/>
    <w:tmpl w:val="FFFFFFFF"/>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 w15:restartNumberingAfterBreak="0">
    <w:nsid w:val="36D65C61"/>
    <w:multiLevelType w:val="hybridMultilevel"/>
    <w:tmpl w:val="8344512E"/>
    <w:lvl w:ilvl="0" w:tplc="6308BD72">
      <w:start w:val="2023"/>
      <w:numFmt w:val="bullet"/>
      <w:lvlText w:val="•"/>
      <w:lvlJc w:val="left"/>
      <w:pPr>
        <w:ind w:left="705" w:hanging="705"/>
      </w:pPr>
      <w:rPr>
        <w:rFonts w:ascii="Calibri" w:eastAsia="Calibri" w:hAnsi="Calibri" w:cs="Calibri"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4" w15:restartNumberingAfterBreak="0">
    <w:nsid w:val="3A6E4A82"/>
    <w:multiLevelType w:val="hybridMultilevel"/>
    <w:tmpl w:val="D11E233E"/>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5" w15:restartNumberingAfterBreak="0">
    <w:nsid w:val="3B975A71"/>
    <w:multiLevelType w:val="multilevel"/>
    <w:tmpl w:val="FFFFFFFF"/>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3C4E449C"/>
    <w:multiLevelType w:val="hybridMultilevel"/>
    <w:tmpl w:val="D41CCD5C"/>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7" w15:restartNumberingAfterBreak="0">
    <w:nsid w:val="58921B8F"/>
    <w:multiLevelType w:val="multilevel"/>
    <w:tmpl w:val="FFFFFFFF"/>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8" w15:restartNumberingAfterBreak="0">
    <w:nsid w:val="58D11A78"/>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6D4A0FC5"/>
    <w:multiLevelType w:val="multilevel"/>
    <w:tmpl w:val="72885C04"/>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797683FE"/>
    <w:multiLevelType w:val="multilevel"/>
    <w:tmpl w:val="F98E475C"/>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4832"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16cid:durableId="1747994815">
    <w:abstractNumId w:val="2"/>
  </w:num>
  <w:num w:numId="2" w16cid:durableId="308289667">
    <w:abstractNumId w:val="7"/>
  </w:num>
  <w:num w:numId="3" w16cid:durableId="1885486512">
    <w:abstractNumId w:val="5"/>
  </w:num>
  <w:num w:numId="4" w16cid:durableId="1955357072">
    <w:abstractNumId w:val="0"/>
  </w:num>
  <w:num w:numId="5" w16cid:durableId="1340501717">
    <w:abstractNumId w:val="10"/>
  </w:num>
  <w:num w:numId="6" w16cid:durableId="2007130803">
    <w:abstractNumId w:val="6"/>
  </w:num>
  <w:num w:numId="7" w16cid:durableId="1872569363">
    <w:abstractNumId w:val="1"/>
  </w:num>
  <w:num w:numId="8" w16cid:durableId="1744720902">
    <w:abstractNumId w:val="4"/>
  </w:num>
  <w:num w:numId="9" w16cid:durableId="939753251">
    <w:abstractNumId w:val="9"/>
  </w:num>
  <w:num w:numId="10" w16cid:durableId="552815132">
    <w:abstractNumId w:val="8"/>
  </w:num>
  <w:num w:numId="11" w16cid:durableId="20466321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34AE"/>
    <w:rsid w:val="00041943"/>
    <w:rsid w:val="00054677"/>
    <w:rsid w:val="000849B9"/>
    <w:rsid w:val="00093D8A"/>
    <w:rsid w:val="0009459F"/>
    <w:rsid w:val="000C0EE7"/>
    <w:rsid w:val="000E27F6"/>
    <w:rsid w:val="000F3709"/>
    <w:rsid w:val="00136A41"/>
    <w:rsid w:val="001C114B"/>
    <w:rsid w:val="00247C96"/>
    <w:rsid w:val="002523F3"/>
    <w:rsid w:val="00255025"/>
    <w:rsid w:val="00267451"/>
    <w:rsid w:val="002E5F12"/>
    <w:rsid w:val="002F19A2"/>
    <w:rsid w:val="003355E4"/>
    <w:rsid w:val="0035501F"/>
    <w:rsid w:val="003D07A1"/>
    <w:rsid w:val="003F2DA1"/>
    <w:rsid w:val="00450B5B"/>
    <w:rsid w:val="00454248"/>
    <w:rsid w:val="004764CD"/>
    <w:rsid w:val="004B66E4"/>
    <w:rsid w:val="004F7F63"/>
    <w:rsid w:val="005347BC"/>
    <w:rsid w:val="00576FF8"/>
    <w:rsid w:val="005C03F5"/>
    <w:rsid w:val="005C3017"/>
    <w:rsid w:val="005D14DA"/>
    <w:rsid w:val="005D6018"/>
    <w:rsid w:val="00637CA3"/>
    <w:rsid w:val="00695304"/>
    <w:rsid w:val="006D02C5"/>
    <w:rsid w:val="00737004"/>
    <w:rsid w:val="00796E34"/>
    <w:rsid w:val="00831B98"/>
    <w:rsid w:val="00892C7B"/>
    <w:rsid w:val="008E4249"/>
    <w:rsid w:val="009526E5"/>
    <w:rsid w:val="00957672"/>
    <w:rsid w:val="009A07A1"/>
    <w:rsid w:val="009A3775"/>
    <w:rsid w:val="009C4C6C"/>
    <w:rsid w:val="009D1CE1"/>
    <w:rsid w:val="009F4F67"/>
    <w:rsid w:val="00A12950"/>
    <w:rsid w:val="00A347D4"/>
    <w:rsid w:val="00A64323"/>
    <w:rsid w:val="00B17B19"/>
    <w:rsid w:val="00B97D23"/>
    <w:rsid w:val="00BA3461"/>
    <w:rsid w:val="00BA3FE7"/>
    <w:rsid w:val="00BC15DC"/>
    <w:rsid w:val="00C043E5"/>
    <w:rsid w:val="00C42B5A"/>
    <w:rsid w:val="00C51DEB"/>
    <w:rsid w:val="00C61F1A"/>
    <w:rsid w:val="00C72728"/>
    <w:rsid w:val="00CC54A5"/>
    <w:rsid w:val="00CD66EF"/>
    <w:rsid w:val="00D25D84"/>
    <w:rsid w:val="00D33D04"/>
    <w:rsid w:val="00D778CA"/>
    <w:rsid w:val="00DC7F1D"/>
    <w:rsid w:val="00DD4F27"/>
    <w:rsid w:val="00DF0513"/>
    <w:rsid w:val="00E1246B"/>
    <w:rsid w:val="00E24CEA"/>
    <w:rsid w:val="00E53D5D"/>
    <w:rsid w:val="00E66245"/>
    <w:rsid w:val="00E84099"/>
    <w:rsid w:val="00E966D1"/>
    <w:rsid w:val="00E97C25"/>
    <w:rsid w:val="00EA3F56"/>
    <w:rsid w:val="00EA795E"/>
    <w:rsid w:val="00F038DB"/>
    <w:rsid w:val="00F5489A"/>
    <w:rsid w:val="00F67972"/>
    <w:rsid w:val="00FC34AE"/>
    <w:rsid w:val="15524543"/>
    <w:rsid w:val="261F63E3"/>
    <w:rsid w:val="3827004D"/>
    <w:rsid w:val="38C51B01"/>
    <w:rsid w:val="53D07111"/>
    <w:rsid w:val="637ACCF7"/>
    <w:rsid w:val="65169D58"/>
    <w:rsid w:val="774CB45E"/>
    <w:rsid w:val="7DB34AC2"/>
    <w:rsid w:val="7FD380CB"/>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81A6BB"/>
  <w15:docId w15:val="{12DBC736-11C8-4DCB-B72F-8823373D7F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BR" w:eastAsia="ja-JP"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ind w:left="360" w:hanging="360"/>
      <w:outlineLvl w:val="0"/>
    </w:pPr>
    <w:rPr>
      <w:b/>
      <w:color w:val="004374"/>
      <w:sz w:val="28"/>
      <w:szCs w:val="28"/>
    </w:rPr>
  </w:style>
  <w:style w:type="paragraph" w:styleId="Ttulo2">
    <w:name w:val="heading 2"/>
    <w:basedOn w:val="Normal"/>
    <w:next w:val="Normal"/>
    <w:uiPriority w:val="9"/>
    <w:unhideWhenUsed/>
    <w:qFormat/>
    <w:pPr>
      <w:ind w:left="360" w:hanging="360"/>
      <w:outlineLvl w:val="1"/>
    </w:pPr>
    <w:rPr>
      <w:b/>
      <w:color w:val="004374"/>
      <w:sz w:val="24"/>
      <w:szCs w:val="24"/>
    </w:rPr>
  </w:style>
  <w:style w:type="paragraph" w:styleId="Ttulo3">
    <w:name w:val="heading 3"/>
    <w:basedOn w:val="Normal"/>
    <w:next w:val="Normal"/>
    <w:uiPriority w:val="9"/>
    <w:semiHidden/>
    <w:unhideWhenUsed/>
    <w:qFormat/>
    <w:pPr>
      <w:ind w:left="720" w:hanging="720"/>
      <w:outlineLvl w:val="2"/>
    </w:pPr>
    <w:rPr>
      <w:b/>
      <w:i/>
      <w:color w:val="56A9CD"/>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Normal"/>
    <w:uiPriority w:val="10"/>
    <w:qFormat/>
    <w:pPr>
      <w:keepNext/>
      <w:keepLines/>
      <w:spacing w:before="480" w:after="120"/>
    </w:pPr>
    <w:rPr>
      <w:b/>
      <w:sz w:val="72"/>
      <w:szCs w:val="72"/>
    </w:rPr>
  </w:style>
  <w:style w:type="paragraph" w:customStyle="1" w:styleId="Normal0">
    <w:name w:val="Normal0"/>
    <w:qFormat/>
  </w:style>
  <w:style w:type="paragraph" w:customStyle="1" w:styleId="heading10">
    <w:name w:val="heading 10"/>
    <w:basedOn w:val="Normal0"/>
    <w:next w:val="Normal0"/>
    <w:uiPriority w:val="9"/>
    <w:qFormat/>
    <w:pPr>
      <w:ind w:left="360" w:hanging="360"/>
      <w:outlineLvl w:val="0"/>
    </w:pPr>
    <w:rPr>
      <w:b/>
      <w:color w:val="004374"/>
      <w:sz w:val="28"/>
      <w:szCs w:val="28"/>
    </w:rPr>
  </w:style>
  <w:style w:type="paragraph" w:customStyle="1" w:styleId="heading20">
    <w:name w:val="heading 20"/>
    <w:basedOn w:val="Normal0"/>
    <w:next w:val="Normal0"/>
    <w:uiPriority w:val="9"/>
    <w:unhideWhenUsed/>
    <w:qFormat/>
    <w:pPr>
      <w:ind w:left="360" w:hanging="360"/>
      <w:outlineLvl w:val="1"/>
    </w:pPr>
    <w:rPr>
      <w:b/>
      <w:color w:val="004374"/>
      <w:sz w:val="24"/>
      <w:szCs w:val="24"/>
    </w:rPr>
  </w:style>
  <w:style w:type="paragraph" w:customStyle="1" w:styleId="heading30">
    <w:name w:val="heading 30"/>
    <w:basedOn w:val="Normal0"/>
    <w:next w:val="Normal0"/>
    <w:uiPriority w:val="9"/>
    <w:semiHidden/>
    <w:unhideWhenUsed/>
    <w:qFormat/>
    <w:pPr>
      <w:ind w:left="720" w:hanging="720"/>
      <w:outlineLvl w:val="2"/>
    </w:pPr>
    <w:rPr>
      <w:b/>
      <w:i/>
      <w:color w:val="56A9CD"/>
    </w:rPr>
  </w:style>
  <w:style w:type="paragraph" w:customStyle="1" w:styleId="heading40">
    <w:name w:val="heading 40"/>
    <w:basedOn w:val="Normal0"/>
    <w:next w:val="Normal0"/>
    <w:uiPriority w:val="9"/>
    <w:semiHidden/>
    <w:unhideWhenUsed/>
    <w:qFormat/>
    <w:pPr>
      <w:keepNext/>
      <w:keepLines/>
      <w:spacing w:before="240" w:after="40"/>
      <w:outlineLvl w:val="3"/>
    </w:pPr>
    <w:rPr>
      <w:b/>
      <w:sz w:val="24"/>
      <w:szCs w:val="24"/>
    </w:rPr>
  </w:style>
  <w:style w:type="paragraph" w:customStyle="1" w:styleId="heading50">
    <w:name w:val="heading 50"/>
    <w:basedOn w:val="Normal0"/>
    <w:next w:val="Normal0"/>
    <w:uiPriority w:val="9"/>
    <w:semiHidden/>
    <w:unhideWhenUsed/>
    <w:qFormat/>
    <w:pPr>
      <w:keepNext/>
      <w:keepLines/>
      <w:spacing w:before="220" w:after="40"/>
      <w:outlineLvl w:val="4"/>
    </w:pPr>
    <w:rPr>
      <w:b/>
    </w:rPr>
  </w:style>
  <w:style w:type="paragraph" w:customStyle="1" w:styleId="heading60">
    <w:name w:val="heading 60"/>
    <w:basedOn w:val="Normal0"/>
    <w:next w:val="Normal0"/>
    <w:uiPriority w:val="9"/>
    <w:semiHidden/>
    <w:unhideWhenUsed/>
    <w:qFormat/>
    <w:pPr>
      <w:keepNext/>
      <w:keepLines/>
      <w:spacing w:before="200" w:after="40"/>
      <w:outlineLvl w:val="5"/>
    </w:pPr>
    <w:rPr>
      <w:b/>
      <w:sz w:val="20"/>
      <w:szCs w:val="20"/>
    </w:rPr>
  </w:style>
  <w:style w:type="table" w:customStyle="1" w:styleId="NormalTable0">
    <w:name w:val="Normal Table0"/>
    <w:uiPriority w:val="99"/>
    <w:semiHidden/>
    <w:unhideWhenUsed/>
    <w:tblPr>
      <w:tblInd w:w="0" w:type="dxa"/>
      <w:tblCellMar>
        <w:top w:w="0" w:type="dxa"/>
        <w:left w:w="108" w:type="dxa"/>
        <w:bottom w:w="0" w:type="dxa"/>
        <w:right w:w="108" w:type="dxa"/>
      </w:tblCellMar>
    </w:tblPr>
  </w:style>
  <w:style w:type="table" w:customStyle="1" w:styleId="NormalTable1">
    <w:name w:val="Normal Table1"/>
    <w:tblPr>
      <w:tblCellMar>
        <w:top w:w="0" w:type="dxa"/>
        <w:left w:w="0" w:type="dxa"/>
        <w:bottom w:w="0" w:type="dxa"/>
        <w:right w:w="0" w:type="dxa"/>
      </w:tblCellMar>
    </w:tblPr>
  </w:style>
  <w:style w:type="paragraph" w:customStyle="1" w:styleId="Title0">
    <w:name w:val="Title0"/>
    <w:basedOn w:val="Normal0"/>
    <w:next w:val="Normal0"/>
    <w:uiPriority w:val="10"/>
    <w:qFormat/>
    <w:pPr>
      <w:keepNext/>
      <w:keepLines/>
      <w:spacing w:before="480" w:after="120"/>
    </w:pPr>
    <w:rPr>
      <w:b/>
      <w:sz w:val="72"/>
      <w:szCs w:val="72"/>
    </w:rPr>
  </w:style>
  <w:style w:type="table" w:customStyle="1" w:styleId="NormalTable2">
    <w:name w:val="Normal Table2"/>
    <w:tblPr>
      <w:tblCellMar>
        <w:top w:w="0" w:type="dxa"/>
        <w:left w:w="0" w:type="dxa"/>
        <w:bottom w:w="0" w:type="dxa"/>
        <w:right w:w="0" w:type="dxa"/>
      </w:tblCellMar>
    </w:tblPr>
  </w:style>
  <w:style w:type="table" w:customStyle="1" w:styleId="TableNormal0">
    <w:name w:val="Table Normal0"/>
    <w:tblPr>
      <w:tblCellMar>
        <w:top w:w="0" w:type="dxa"/>
        <w:left w:w="0" w:type="dxa"/>
        <w:bottom w:w="0" w:type="dxa"/>
        <w:right w:w="0" w:type="dxa"/>
      </w:tblCellMar>
    </w:tblPr>
  </w:style>
  <w:style w:type="table" w:customStyle="1" w:styleId="TableNormal1">
    <w:name w:val="Table Normal1"/>
    <w:tblPr>
      <w:tblCellMar>
        <w:top w:w="0" w:type="dxa"/>
        <w:left w:w="0" w:type="dxa"/>
        <w:bottom w:w="0" w:type="dxa"/>
        <w:right w:w="0" w:type="dxa"/>
      </w:tblCellMar>
    </w:tblPr>
  </w:style>
  <w:style w:type="paragraph" w:customStyle="1" w:styleId="Normal00">
    <w:name w:val="Normal00"/>
    <w:qFormat/>
    <w:rsid w:val="009B6B20"/>
  </w:style>
  <w:style w:type="paragraph" w:customStyle="1" w:styleId="heading100">
    <w:name w:val="heading 100"/>
    <w:basedOn w:val="Normal00"/>
    <w:next w:val="Normal00"/>
    <w:link w:val="Ttulo1Char"/>
    <w:uiPriority w:val="9"/>
    <w:qFormat/>
    <w:rsid w:val="00BE22EA"/>
    <w:pPr>
      <w:numPr>
        <w:numId w:val="4"/>
      </w:numPr>
      <w:outlineLvl w:val="0"/>
    </w:pPr>
    <w:rPr>
      <w:b/>
      <w:color w:val="004374"/>
      <w:sz w:val="28"/>
      <w:szCs w:val="28"/>
    </w:rPr>
  </w:style>
  <w:style w:type="paragraph" w:customStyle="1" w:styleId="heading200">
    <w:name w:val="heading 200"/>
    <w:basedOn w:val="Normal00"/>
    <w:next w:val="Normal00"/>
    <w:link w:val="Ttulo2Char"/>
    <w:uiPriority w:val="9"/>
    <w:qFormat/>
    <w:rsid w:val="00BE22EA"/>
    <w:pPr>
      <w:numPr>
        <w:ilvl w:val="1"/>
        <w:numId w:val="4"/>
      </w:numPr>
      <w:outlineLvl w:val="1"/>
    </w:pPr>
    <w:rPr>
      <w:b/>
      <w:color w:val="004374"/>
      <w:sz w:val="24"/>
      <w:szCs w:val="24"/>
    </w:rPr>
  </w:style>
  <w:style w:type="paragraph" w:customStyle="1" w:styleId="heading300">
    <w:name w:val="heading 300"/>
    <w:basedOn w:val="Normal00"/>
    <w:next w:val="Normal00"/>
    <w:link w:val="Ttulo3Char"/>
    <w:uiPriority w:val="9"/>
    <w:qFormat/>
    <w:rsid w:val="00896177"/>
    <w:pPr>
      <w:numPr>
        <w:ilvl w:val="2"/>
        <w:numId w:val="4"/>
      </w:numPr>
      <w:outlineLvl w:val="2"/>
    </w:pPr>
    <w:rPr>
      <w:b/>
      <w:i/>
      <w:color w:val="56A9CD"/>
    </w:rPr>
  </w:style>
  <w:style w:type="paragraph" w:customStyle="1" w:styleId="heading400">
    <w:name w:val="heading 400"/>
    <w:basedOn w:val="Normal00"/>
    <w:next w:val="Normal00"/>
    <w:uiPriority w:val="9"/>
    <w:qFormat/>
    <w:rsid w:val="00BE22EA"/>
    <w:pPr>
      <w:keepNext/>
      <w:keepLines/>
      <w:spacing w:before="240" w:after="40"/>
      <w:outlineLvl w:val="3"/>
    </w:pPr>
    <w:rPr>
      <w:b/>
      <w:sz w:val="24"/>
      <w:szCs w:val="24"/>
    </w:rPr>
  </w:style>
  <w:style w:type="paragraph" w:customStyle="1" w:styleId="heading500">
    <w:name w:val="heading 500"/>
    <w:basedOn w:val="Normal00"/>
    <w:next w:val="Normal00"/>
    <w:uiPriority w:val="9"/>
    <w:semiHidden/>
    <w:unhideWhenUsed/>
    <w:qFormat/>
    <w:pPr>
      <w:keepNext/>
      <w:keepLines/>
      <w:spacing w:before="220" w:after="40"/>
      <w:outlineLvl w:val="4"/>
    </w:pPr>
    <w:rPr>
      <w:b/>
    </w:rPr>
  </w:style>
  <w:style w:type="paragraph" w:customStyle="1" w:styleId="heading600">
    <w:name w:val="heading 600"/>
    <w:basedOn w:val="Normal00"/>
    <w:next w:val="Normal00"/>
    <w:uiPriority w:val="9"/>
    <w:semiHidden/>
    <w:unhideWhenUsed/>
    <w:qFormat/>
    <w:pPr>
      <w:keepNext/>
      <w:keepLines/>
      <w:spacing w:before="200" w:after="40"/>
      <w:outlineLvl w:val="5"/>
    </w:pPr>
    <w:rPr>
      <w:b/>
      <w:sz w:val="20"/>
      <w:szCs w:val="20"/>
    </w:rPr>
  </w:style>
  <w:style w:type="table" w:customStyle="1" w:styleId="NormalTable00">
    <w:name w:val="Normal Table00"/>
    <w:uiPriority w:val="99"/>
    <w:semiHidden/>
    <w:unhideWhenUsed/>
    <w:tblPr>
      <w:tblInd w:w="0" w:type="dxa"/>
      <w:tblCellMar>
        <w:top w:w="0" w:type="dxa"/>
        <w:left w:w="108" w:type="dxa"/>
        <w:bottom w:w="0" w:type="dxa"/>
        <w:right w:w="108" w:type="dxa"/>
      </w:tblCellMar>
    </w:tblPr>
  </w:style>
  <w:style w:type="paragraph" w:customStyle="1" w:styleId="Title00">
    <w:name w:val="Title00"/>
    <w:basedOn w:val="Normal00"/>
    <w:next w:val="Normal00"/>
    <w:uiPriority w:val="10"/>
    <w:qFormat/>
    <w:pPr>
      <w:keepNext/>
      <w:keepLines/>
      <w:spacing w:before="480" w:after="120"/>
    </w:pPr>
    <w:rPr>
      <w:b/>
      <w:sz w:val="72"/>
      <w:szCs w:val="72"/>
    </w:rPr>
  </w:style>
  <w:style w:type="table" w:styleId="Tabelacomgrade">
    <w:name w:val="Table Grid"/>
    <w:basedOn w:val="NormalTable00"/>
    <w:uiPriority w:val="59"/>
    <w:rsid w:val="00AF38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abealho">
    <w:name w:val="header"/>
    <w:basedOn w:val="Normal00"/>
    <w:link w:val="CabealhoChar"/>
    <w:uiPriority w:val="99"/>
    <w:unhideWhenUsed/>
    <w:rsid w:val="00F961E0"/>
    <w:pPr>
      <w:tabs>
        <w:tab w:val="center" w:pos="4536"/>
        <w:tab w:val="right" w:pos="9072"/>
      </w:tabs>
    </w:pPr>
  </w:style>
  <w:style w:type="character" w:customStyle="1" w:styleId="CabealhoChar">
    <w:name w:val="Cabeçalho Char"/>
    <w:link w:val="Cabealho"/>
    <w:uiPriority w:val="99"/>
    <w:rsid w:val="00F961E0"/>
    <w:rPr>
      <w:sz w:val="22"/>
      <w:szCs w:val="22"/>
      <w:lang w:eastAsia="en-US"/>
    </w:rPr>
  </w:style>
  <w:style w:type="paragraph" w:styleId="Rodap">
    <w:name w:val="footer"/>
    <w:basedOn w:val="Normal00"/>
    <w:link w:val="RodapChar"/>
    <w:uiPriority w:val="99"/>
    <w:unhideWhenUsed/>
    <w:rsid w:val="00F961E0"/>
    <w:pPr>
      <w:tabs>
        <w:tab w:val="center" w:pos="4536"/>
        <w:tab w:val="right" w:pos="9072"/>
      </w:tabs>
    </w:pPr>
  </w:style>
  <w:style w:type="character" w:customStyle="1" w:styleId="RodapChar">
    <w:name w:val="Rodapé Char"/>
    <w:link w:val="Rodap"/>
    <w:uiPriority w:val="99"/>
    <w:rsid w:val="00FD03C2"/>
    <w:rPr>
      <w:lang w:eastAsia="en-US"/>
    </w:rPr>
  </w:style>
  <w:style w:type="character" w:styleId="Hyperlink">
    <w:name w:val="Hyperlink"/>
    <w:uiPriority w:val="99"/>
    <w:unhideWhenUsed/>
    <w:rsid w:val="00F961E0"/>
    <w:rPr>
      <w:color w:val="0000FF"/>
      <w:u w:val="single"/>
    </w:rPr>
  </w:style>
  <w:style w:type="character" w:customStyle="1" w:styleId="Ttulo1Char">
    <w:name w:val="Título 1 Char"/>
    <w:link w:val="heading100"/>
    <w:uiPriority w:val="9"/>
    <w:rsid w:val="00FD03C2"/>
    <w:rPr>
      <w:b/>
      <w:color w:val="004374"/>
      <w:sz w:val="28"/>
      <w:szCs w:val="28"/>
      <w:lang w:eastAsia="en-US"/>
    </w:rPr>
  </w:style>
  <w:style w:type="character" w:styleId="Refdecomentrio">
    <w:name w:val="annotation reference"/>
    <w:uiPriority w:val="99"/>
    <w:semiHidden/>
    <w:unhideWhenUsed/>
    <w:rsid w:val="00903ED2"/>
    <w:rPr>
      <w:sz w:val="16"/>
      <w:szCs w:val="16"/>
    </w:rPr>
  </w:style>
  <w:style w:type="paragraph" w:styleId="Textodecomentrio">
    <w:name w:val="annotation text"/>
    <w:basedOn w:val="Normal00"/>
    <w:link w:val="TextodecomentrioChar"/>
    <w:uiPriority w:val="99"/>
    <w:rsid w:val="00BE22EA"/>
    <w:rPr>
      <w:sz w:val="20"/>
      <w:szCs w:val="20"/>
    </w:rPr>
  </w:style>
  <w:style w:type="character" w:customStyle="1" w:styleId="TextodecomentrioChar">
    <w:name w:val="Texto de comentário Char"/>
    <w:link w:val="Textodecomentrio"/>
    <w:uiPriority w:val="99"/>
    <w:rsid w:val="00FD03C2"/>
    <w:rPr>
      <w:sz w:val="20"/>
      <w:szCs w:val="20"/>
      <w:lang w:eastAsia="en-US"/>
    </w:rPr>
  </w:style>
  <w:style w:type="paragraph" w:styleId="Assuntodocomentrio">
    <w:name w:val="annotation subject"/>
    <w:basedOn w:val="Textodecomentrio"/>
    <w:next w:val="Textodecomentrio"/>
    <w:link w:val="AssuntodocomentrioChar"/>
    <w:uiPriority w:val="99"/>
    <w:semiHidden/>
    <w:unhideWhenUsed/>
    <w:rsid w:val="00903ED2"/>
    <w:rPr>
      <w:b/>
      <w:bCs/>
    </w:rPr>
  </w:style>
  <w:style w:type="character" w:customStyle="1" w:styleId="AssuntodocomentrioChar">
    <w:name w:val="Assunto do comentário Char"/>
    <w:link w:val="Assuntodocomentrio"/>
    <w:uiPriority w:val="99"/>
    <w:semiHidden/>
    <w:rsid w:val="00903ED2"/>
    <w:rPr>
      <w:b/>
      <w:bCs/>
      <w:lang w:eastAsia="en-US"/>
    </w:rPr>
  </w:style>
  <w:style w:type="paragraph" w:styleId="Textodebalo">
    <w:name w:val="Balloon Text"/>
    <w:basedOn w:val="Normal00"/>
    <w:link w:val="TextodebaloChar"/>
    <w:uiPriority w:val="99"/>
    <w:semiHidden/>
    <w:unhideWhenUsed/>
    <w:rsid w:val="00903ED2"/>
    <w:pPr>
      <w:spacing w:after="0" w:line="240" w:lineRule="auto"/>
    </w:pPr>
    <w:rPr>
      <w:rFonts w:ascii="Tahoma" w:hAnsi="Tahoma"/>
      <w:sz w:val="16"/>
      <w:szCs w:val="16"/>
    </w:rPr>
  </w:style>
  <w:style w:type="character" w:customStyle="1" w:styleId="TextodebaloChar">
    <w:name w:val="Texto de balão Char"/>
    <w:link w:val="Textodebalo"/>
    <w:uiPriority w:val="99"/>
    <w:semiHidden/>
    <w:rsid w:val="00903ED2"/>
    <w:rPr>
      <w:rFonts w:ascii="Tahoma" w:hAnsi="Tahoma" w:cs="Tahoma"/>
      <w:sz w:val="16"/>
      <w:szCs w:val="16"/>
      <w:lang w:eastAsia="en-US"/>
    </w:rPr>
  </w:style>
  <w:style w:type="character" w:customStyle="1" w:styleId="Ttulo2Char">
    <w:name w:val="Título 2 Char"/>
    <w:link w:val="heading200"/>
    <w:uiPriority w:val="9"/>
    <w:rsid w:val="00FD03C2"/>
    <w:rPr>
      <w:b/>
      <w:color w:val="004374"/>
      <w:sz w:val="24"/>
      <w:szCs w:val="24"/>
      <w:lang w:eastAsia="en-US"/>
    </w:rPr>
  </w:style>
  <w:style w:type="character" w:customStyle="1" w:styleId="Ttulo3Char">
    <w:name w:val="Título 3 Char"/>
    <w:link w:val="heading300"/>
    <w:uiPriority w:val="9"/>
    <w:rsid w:val="00896177"/>
    <w:rPr>
      <w:b/>
      <w:i/>
      <w:color w:val="56A9CD"/>
      <w:lang w:eastAsia="en-US"/>
    </w:rPr>
  </w:style>
  <w:style w:type="paragraph" w:styleId="Sumrio1">
    <w:name w:val="toc 1"/>
    <w:basedOn w:val="Normal00"/>
    <w:next w:val="Normal00"/>
    <w:autoRedefine/>
    <w:uiPriority w:val="39"/>
    <w:unhideWhenUsed/>
    <w:rsid w:val="00EA795E"/>
    <w:pPr>
      <w:tabs>
        <w:tab w:val="left" w:pos="440"/>
        <w:tab w:val="right" w:leader="dot" w:pos="9062"/>
      </w:tabs>
      <w:spacing w:before="120" w:after="120"/>
      <w:jc w:val="left"/>
    </w:pPr>
    <w:rPr>
      <w:rFonts w:asciiTheme="minorHAnsi" w:hAnsiTheme="minorHAnsi" w:cstheme="minorHAnsi"/>
      <w:b/>
      <w:bCs/>
      <w:caps/>
      <w:sz w:val="20"/>
      <w:szCs w:val="20"/>
    </w:rPr>
  </w:style>
  <w:style w:type="paragraph" w:styleId="Sumrio2">
    <w:name w:val="toc 2"/>
    <w:basedOn w:val="Normal00"/>
    <w:next w:val="Normal00"/>
    <w:autoRedefine/>
    <w:uiPriority w:val="39"/>
    <w:unhideWhenUsed/>
    <w:rsid w:val="001716E7"/>
    <w:pPr>
      <w:spacing w:after="0"/>
      <w:ind w:left="220"/>
      <w:jc w:val="left"/>
    </w:pPr>
    <w:rPr>
      <w:rFonts w:asciiTheme="minorHAnsi" w:hAnsiTheme="minorHAnsi" w:cstheme="minorHAnsi"/>
      <w:smallCaps/>
      <w:sz w:val="20"/>
      <w:szCs w:val="20"/>
    </w:rPr>
  </w:style>
  <w:style w:type="paragraph" w:styleId="Sumrio3">
    <w:name w:val="toc 3"/>
    <w:basedOn w:val="Normal00"/>
    <w:next w:val="Normal00"/>
    <w:autoRedefine/>
    <w:uiPriority w:val="39"/>
    <w:unhideWhenUsed/>
    <w:rsid w:val="00D01489"/>
    <w:pPr>
      <w:spacing w:after="0"/>
      <w:ind w:left="440"/>
      <w:jc w:val="left"/>
    </w:pPr>
    <w:rPr>
      <w:rFonts w:asciiTheme="minorHAnsi" w:hAnsiTheme="minorHAnsi" w:cstheme="minorHAnsi"/>
      <w:i/>
      <w:iCs/>
      <w:sz w:val="20"/>
      <w:szCs w:val="20"/>
    </w:rPr>
  </w:style>
  <w:style w:type="paragraph" w:styleId="Sumrio4">
    <w:name w:val="toc 4"/>
    <w:basedOn w:val="Normal00"/>
    <w:next w:val="Normal00"/>
    <w:autoRedefine/>
    <w:uiPriority w:val="39"/>
    <w:unhideWhenUsed/>
    <w:rsid w:val="00D01489"/>
    <w:pPr>
      <w:spacing w:after="0"/>
      <w:ind w:left="660"/>
      <w:jc w:val="left"/>
    </w:pPr>
    <w:rPr>
      <w:rFonts w:asciiTheme="minorHAnsi" w:hAnsiTheme="minorHAnsi" w:cstheme="minorHAnsi"/>
      <w:sz w:val="18"/>
      <w:szCs w:val="18"/>
    </w:rPr>
  </w:style>
  <w:style w:type="paragraph" w:styleId="Sumrio5">
    <w:name w:val="toc 5"/>
    <w:basedOn w:val="Normal00"/>
    <w:next w:val="Normal00"/>
    <w:autoRedefine/>
    <w:uiPriority w:val="39"/>
    <w:unhideWhenUsed/>
    <w:rsid w:val="00D01489"/>
    <w:pPr>
      <w:spacing w:after="0"/>
      <w:ind w:left="880"/>
      <w:jc w:val="left"/>
    </w:pPr>
    <w:rPr>
      <w:rFonts w:asciiTheme="minorHAnsi" w:hAnsiTheme="minorHAnsi" w:cstheme="minorHAnsi"/>
      <w:sz w:val="18"/>
      <w:szCs w:val="18"/>
    </w:rPr>
  </w:style>
  <w:style w:type="paragraph" w:styleId="Sumrio6">
    <w:name w:val="toc 6"/>
    <w:basedOn w:val="Normal00"/>
    <w:next w:val="Normal00"/>
    <w:autoRedefine/>
    <w:uiPriority w:val="39"/>
    <w:unhideWhenUsed/>
    <w:rsid w:val="00D01489"/>
    <w:pPr>
      <w:spacing w:after="0"/>
      <w:ind w:left="1100"/>
      <w:jc w:val="left"/>
    </w:pPr>
    <w:rPr>
      <w:rFonts w:asciiTheme="minorHAnsi" w:hAnsiTheme="minorHAnsi" w:cstheme="minorHAnsi"/>
      <w:sz w:val="18"/>
      <w:szCs w:val="18"/>
    </w:rPr>
  </w:style>
  <w:style w:type="paragraph" w:styleId="Sumrio7">
    <w:name w:val="toc 7"/>
    <w:basedOn w:val="Normal00"/>
    <w:next w:val="Normal00"/>
    <w:autoRedefine/>
    <w:uiPriority w:val="39"/>
    <w:unhideWhenUsed/>
    <w:rsid w:val="00D01489"/>
    <w:pPr>
      <w:spacing w:after="0"/>
      <w:ind w:left="1320"/>
      <w:jc w:val="left"/>
    </w:pPr>
    <w:rPr>
      <w:rFonts w:asciiTheme="minorHAnsi" w:hAnsiTheme="minorHAnsi" w:cstheme="minorHAnsi"/>
      <w:sz w:val="18"/>
      <w:szCs w:val="18"/>
    </w:rPr>
  </w:style>
  <w:style w:type="paragraph" w:styleId="Sumrio8">
    <w:name w:val="toc 8"/>
    <w:basedOn w:val="Normal00"/>
    <w:next w:val="Normal00"/>
    <w:autoRedefine/>
    <w:uiPriority w:val="39"/>
    <w:unhideWhenUsed/>
    <w:rsid w:val="00D01489"/>
    <w:pPr>
      <w:spacing w:after="0"/>
      <w:ind w:left="1540"/>
      <w:jc w:val="left"/>
    </w:pPr>
    <w:rPr>
      <w:rFonts w:asciiTheme="minorHAnsi" w:hAnsiTheme="minorHAnsi" w:cstheme="minorHAnsi"/>
      <w:sz w:val="18"/>
      <w:szCs w:val="18"/>
    </w:rPr>
  </w:style>
  <w:style w:type="paragraph" w:styleId="Sumrio9">
    <w:name w:val="toc 9"/>
    <w:basedOn w:val="Normal00"/>
    <w:next w:val="Normal00"/>
    <w:autoRedefine/>
    <w:uiPriority w:val="39"/>
    <w:unhideWhenUsed/>
    <w:rsid w:val="00D01489"/>
    <w:pPr>
      <w:spacing w:after="0"/>
      <w:ind w:left="1760"/>
      <w:jc w:val="left"/>
    </w:pPr>
    <w:rPr>
      <w:rFonts w:asciiTheme="minorHAnsi" w:hAnsiTheme="minorHAnsi" w:cstheme="minorHAnsi"/>
      <w:sz w:val="18"/>
      <w:szCs w:val="18"/>
    </w:rPr>
  </w:style>
  <w:style w:type="paragraph" w:styleId="Reviso">
    <w:name w:val="Revision"/>
    <w:hidden/>
    <w:uiPriority w:val="99"/>
    <w:semiHidden/>
    <w:rsid w:val="002A7181"/>
  </w:style>
  <w:style w:type="character" w:styleId="HiperlinkVisitado">
    <w:name w:val="FollowedHyperlink"/>
    <w:basedOn w:val="Fontepargpadro"/>
    <w:uiPriority w:val="99"/>
    <w:semiHidden/>
    <w:unhideWhenUsed/>
    <w:rsid w:val="00957681"/>
    <w:rPr>
      <w:color w:val="954F72" w:themeColor="followedHyperlink"/>
      <w:u w:val="single"/>
    </w:rPr>
  </w:style>
  <w:style w:type="paragraph" w:styleId="Subttulo">
    <w:name w:val="Subtitle"/>
    <w:basedOn w:val="Normal0"/>
    <w:next w:val="Normal0"/>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5">
    <w:name w:val="5"/>
    <w:basedOn w:val="NormalTable00"/>
    <w:tblPr>
      <w:tblStyleRowBandSize w:val="1"/>
      <w:tblStyleColBandSize w:val="1"/>
      <w:tblInd w:w="0" w:type="nil"/>
      <w:tblCellMar>
        <w:left w:w="115" w:type="dxa"/>
        <w:right w:w="115" w:type="dxa"/>
      </w:tblCellMar>
    </w:tblPr>
  </w:style>
  <w:style w:type="table" w:customStyle="1" w:styleId="4">
    <w:name w:val="4"/>
    <w:basedOn w:val="NormalTable00"/>
    <w:tblPr>
      <w:tblStyleRowBandSize w:val="1"/>
      <w:tblStyleColBandSize w:val="1"/>
      <w:tblInd w:w="0" w:type="nil"/>
      <w:tblCellMar>
        <w:left w:w="115" w:type="dxa"/>
        <w:right w:w="115" w:type="dxa"/>
      </w:tblCellMar>
    </w:tblPr>
  </w:style>
  <w:style w:type="table" w:customStyle="1" w:styleId="3">
    <w:name w:val="3"/>
    <w:basedOn w:val="NormalTable00"/>
    <w:tblPr>
      <w:tblStyleRowBandSize w:val="1"/>
      <w:tblStyleColBandSize w:val="1"/>
      <w:tblInd w:w="0" w:type="nil"/>
      <w:tblCellMar>
        <w:left w:w="115" w:type="dxa"/>
        <w:right w:w="115" w:type="dxa"/>
      </w:tblCellMar>
    </w:tblPr>
  </w:style>
  <w:style w:type="table" w:customStyle="1" w:styleId="2">
    <w:name w:val="2"/>
    <w:basedOn w:val="NormalTable00"/>
    <w:tblPr>
      <w:tblStyleRowBandSize w:val="1"/>
      <w:tblStyleColBandSize w:val="1"/>
      <w:tblInd w:w="0" w:type="nil"/>
      <w:tblCellMar>
        <w:left w:w="115" w:type="dxa"/>
        <w:right w:w="115" w:type="dxa"/>
      </w:tblCellMar>
    </w:tblPr>
  </w:style>
  <w:style w:type="table" w:customStyle="1" w:styleId="1">
    <w:name w:val="1"/>
    <w:basedOn w:val="NormalTable00"/>
    <w:tblPr>
      <w:tblStyleRowBandSize w:val="1"/>
      <w:tblStyleColBandSize w:val="1"/>
      <w:tblInd w:w="0" w:type="nil"/>
      <w:tblCellMar>
        <w:left w:w="115" w:type="dxa"/>
        <w:right w:w="115" w:type="dxa"/>
      </w:tblCellMar>
    </w:tblPr>
  </w:style>
  <w:style w:type="table" w:customStyle="1" w:styleId="TableNormal10">
    <w:name w:val="Table Normal10"/>
    <w:rsid w:val="008372EE"/>
    <w:tblPr>
      <w:tblCellMar>
        <w:top w:w="0" w:type="dxa"/>
        <w:left w:w="0" w:type="dxa"/>
        <w:bottom w:w="0" w:type="dxa"/>
        <w:right w:w="0" w:type="dxa"/>
      </w:tblCellMar>
    </w:tblPr>
  </w:style>
  <w:style w:type="paragraph" w:styleId="PargrafodaLista">
    <w:name w:val="List Paragraph"/>
    <w:basedOn w:val="Normal00"/>
    <w:link w:val="PargrafodaListaChar"/>
    <w:uiPriority w:val="34"/>
    <w:qFormat/>
    <w:rsid w:val="00203381"/>
    <w:pPr>
      <w:ind w:left="720"/>
      <w:contextualSpacing/>
    </w:pPr>
  </w:style>
  <w:style w:type="table" w:customStyle="1" w:styleId="Tabelacomgrade3">
    <w:name w:val="Tabela com grade3"/>
    <w:basedOn w:val="NormalTable00"/>
    <w:next w:val="Tabelacomgrade"/>
    <w:rsid w:val="00CF7367"/>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2">
    <w:name w:val="Tabela com grade2"/>
    <w:basedOn w:val="NormalTable00"/>
    <w:next w:val="Tabelacomgrade"/>
    <w:rsid w:val="00D2771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00"/>
    <w:rsid w:val="004A252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Fontepargpadro"/>
    <w:rsid w:val="004A252C"/>
  </w:style>
  <w:style w:type="character" w:customStyle="1" w:styleId="eop">
    <w:name w:val="eop"/>
    <w:basedOn w:val="Fontepargpadro"/>
    <w:rsid w:val="004A252C"/>
  </w:style>
  <w:style w:type="character" w:customStyle="1" w:styleId="contentcontrolboundarysink">
    <w:name w:val="contentcontrolboundarysink"/>
    <w:basedOn w:val="Fontepargpadro"/>
    <w:rsid w:val="004A252C"/>
  </w:style>
  <w:style w:type="paragraph" w:customStyle="1" w:styleId="Tabela1">
    <w:name w:val="Tabela1"/>
    <w:basedOn w:val="Normal00"/>
    <w:link w:val="Tabela1Char"/>
    <w:qFormat/>
    <w:rsid w:val="0039354D"/>
    <w:pPr>
      <w:spacing w:after="0" w:line="240" w:lineRule="auto"/>
    </w:pPr>
    <w:rPr>
      <w:sz w:val="20"/>
    </w:rPr>
  </w:style>
  <w:style w:type="character" w:customStyle="1" w:styleId="Tabela1Char">
    <w:name w:val="Tabela1 Char"/>
    <w:basedOn w:val="Fontepargpadro"/>
    <w:link w:val="Tabela1"/>
    <w:rsid w:val="0039354D"/>
    <w:rPr>
      <w:sz w:val="20"/>
      <w:lang w:eastAsia="en-US"/>
    </w:rPr>
  </w:style>
  <w:style w:type="paragraph" w:customStyle="1" w:styleId="Subtitle0">
    <w:name w:val="Subtitle0"/>
    <w:basedOn w:val="Normal00"/>
    <w:next w:val="Normal00"/>
    <w:pPr>
      <w:keepNext/>
      <w:keepLines/>
      <w:spacing w:before="360" w:after="80"/>
    </w:pPr>
    <w:rPr>
      <w:rFonts w:ascii="Georgia" w:eastAsia="Georgia" w:hAnsi="Georgia" w:cs="Georgia"/>
      <w:i/>
      <w:color w:val="666666"/>
      <w:sz w:val="48"/>
      <w:szCs w:val="48"/>
    </w:rPr>
  </w:style>
  <w:style w:type="table" w:customStyle="1" w:styleId="a">
    <w:basedOn w:val="NormalTable0"/>
    <w:tblPr>
      <w:tblStyleRowBandSize w:val="1"/>
      <w:tblStyleColBandSize w:val="1"/>
      <w:tblCellMar>
        <w:left w:w="115" w:type="dxa"/>
        <w:right w:w="115" w:type="dxa"/>
      </w:tblCellMar>
    </w:tblPr>
  </w:style>
  <w:style w:type="table" w:customStyle="1" w:styleId="a0">
    <w:basedOn w:val="NormalTable0"/>
    <w:tblPr>
      <w:tblStyleRowBandSize w:val="1"/>
      <w:tblStyleColBandSize w:val="1"/>
      <w:tblCellMar>
        <w:left w:w="115" w:type="dxa"/>
        <w:right w:w="115" w:type="dxa"/>
      </w:tblCellMar>
    </w:tblPr>
  </w:style>
  <w:style w:type="table" w:customStyle="1" w:styleId="a1">
    <w:basedOn w:val="NormalTable0"/>
    <w:tblPr>
      <w:tblStyleRowBandSize w:val="1"/>
      <w:tblStyleColBandSize w:val="1"/>
      <w:tblCellMar>
        <w:left w:w="70" w:type="dxa"/>
        <w:right w:w="70" w:type="dxa"/>
      </w:tblCellMar>
    </w:tblPr>
  </w:style>
  <w:style w:type="table" w:customStyle="1" w:styleId="a2">
    <w:basedOn w:val="NormalTable0"/>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3">
    <w:basedOn w:val="NormalTable0"/>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4">
    <w:basedOn w:val="NormalTable0"/>
    <w:tblPr>
      <w:tblStyleRowBandSize w:val="1"/>
      <w:tblStyleColBandSize w:val="1"/>
      <w:tblCellMar>
        <w:left w:w="0" w:type="dxa"/>
        <w:right w:w="0" w:type="dxa"/>
      </w:tblCellMar>
    </w:tblPr>
  </w:style>
  <w:style w:type="table" w:customStyle="1" w:styleId="a5">
    <w:basedOn w:val="NormalTable0"/>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6">
    <w:basedOn w:val="NormalTable0"/>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7">
    <w:basedOn w:val="NormalTable0"/>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paragraph" w:styleId="CabealhodoSumrio">
    <w:name w:val="TOC Heading"/>
    <w:basedOn w:val="heading10"/>
    <w:next w:val="Normal0"/>
    <w:uiPriority w:val="39"/>
    <w:unhideWhenUsed/>
    <w:qFormat/>
    <w:rsid w:val="00933726"/>
    <w:pPr>
      <w:keepNext/>
      <w:keepLines/>
      <w:spacing w:before="240" w:after="0" w:line="259" w:lineRule="auto"/>
      <w:ind w:left="0" w:firstLine="0"/>
      <w:jc w:val="left"/>
      <w:outlineLvl w:val="9"/>
    </w:pPr>
    <w:rPr>
      <w:rFonts w:asciiTheme="majorHAnsi" w:eastAsiaTheme="majorEastAsia" w:hAnsiTheme="majorHAnsi" w:cstheme="majorBidi"/>
      <w:b w:val="0"/>
      <w:color w:val="2F5496" w:themeColor="accent1" w:themeShade="BF"/>
      <w:sz w:val="32"/>
      <w:szCs w:val="32"/>
    </w:rPr>
  </w:style>
  <w:style w:type="table" w:customStyle="1" w:styleId="a8">
    <w:basedOn w:val="TableNormal1"/>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9">
    <w:basedOn w:val="TableNormal1"/>
    <w:tblPr>
      <w:tblStyleRowBandSize w:val="1"/>
      <w:tblStyleColBandSize w:val="1"/>
      <w:tblCellMar>
        <w:left w:w="115" w:type="dxa"/>
        <w:right w:w="115" w:type="dxa"/>
      </w:tblCellMar>
    </w:tblPr>
  </w:style>
  <w:style w:type="table" w:customStyle="1" w:styleId="aa">
    <w:basedOn w:val="TableNormal1"/>
    <w:tblPr>
      <w:tblStyleRowBandSize w:val="1"/>
      <w:tblStyleColBandSize w:val="1"/>
      <w:tblCellMar>
        <w:left w:w="115" w:type="dxa"/>
        <w:right w:w="115" w:type="dxa"/>
      </w:tblCellMar>
    </w:tblPr>
  </w:style>
  <w:style w:type="table" w:customStyle="1" w:styleId="ab">
    <w:basedOn w:val="TableNormal1"/>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c">
    <w:basedOn w:val="TableNormal1"/>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d">
    <w:basedOn w:val="TableNormal1"/>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e">
    <w:basedOn w:val="TableNormal1"/>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f">
    <w:basedOn w:val="TableNormal1"/>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f0">
    <w:basedOn w:val="TableNormal1"/>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f1">
    <w:basedOn w:val="TableNormal1"/>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f2">
    <w:basedOn w:val="TableNormal1"/>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f3">
    <w:basedOn w:val="TableNormal1"/>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f4">
    <w:basedOn w:val="TableNormal1"/>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f5">
    <w:basedOn w:val="TableNormal1"/>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f6">
    <w:basedOn w:val="TableNormal1"/>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f7">
    <w:basedOn w:val="TableNormal1"/>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f8">
    <w:basedOn w:val="TableNormal1"/>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f9">
    <w:basedOn w:val="TableNormal1"/>
    <w:tblPr>
      <w:tblStyleRowBandSize w:val="1"/>
      <w:tblStyleColBandSize w:val="1"/>
    </w:tblPr>
  </w:style>
  <w:style w:type="table" w:customStyle="1" w:styleId="afa">
    <w:basedOn w:val="TableNormal1"/>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fb">
    <w:basedOn w:val="TableNormal1"/>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fc">
    <w:basedOn w:val="TableNormal0"/>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fd">
    <w:basedOn w:val="TableNormal0"/>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fe">
    <w:basedOn w:val="TableNormal0"/>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ff">
    <w:basedOn w:val="TableNormal0"/>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ff0">
    <w:basedOn w:val="TableNormal0"/>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ff1">
    <w:basedOn w:val="TableNormal0"/>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ff2">
    <w:basedOn w:val="TableNormal0"/>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ff3">
    <w:basedOn w:val="TableNormal0"/>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ff4">
    <w:basedOn w:val="TableNormal0"/>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ff5">
    <w:basedOn w:val="TableNormal0"/>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ff6">
    <w:basedOn w:val="NormalTable2"/>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ff7">
    <w:basedOn w:val="NormalTable2"/>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ff8">
    <w:basedOn w:val="NormalTable2"/>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ff9">
    <w:basedOn w:val="NormalTable2"/>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ffa">
    <w:basedOn w:val="NormalTable2"/>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ffb">
    <w:basedOn w:val="NormalTable2"/>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ffc">
    <w:basedOn w:val="NormalTable2"/>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ffd">
    <w:basedOn w:val="NormalTable2"/>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ffe">
    <w:basedOn w:val="NormalTable2"/>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fff">
    <w:basedOn w:val="NormalTable2"/>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paragraph" w:customStyle="1" w:styleId="Subtitle1">
    <w:name w:val="Subtitle1"/>
    <w:basedOn w:val="Normal0"/>
    <w:next w:val="Normal0"/>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fff0">
    <w:basedOn w:val="NormalTable1"/>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fff1">
    <w:basedOn w:val="NormalTable1"/>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fff2">
    <w:basedOn w:val="NormalTable1"/>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fff3">
    <w:basedOn w:val="NormalTable1"/>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fff4">
    <w:basedOn w:val="NormalTable1"/>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fff5">
    <w:basedOn w:val="NormalTable1"/>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fff6">
    <w:basedOn w:val="NormalTable1"/>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fff7">
    <w:basedOn w:val="NormalTable1"/>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fff8">
    <w:basedOn w:val="NormalTable1"/>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fff9">
    <w:basedOn w:val="NormalTable1"/>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character" w:customStyle="1" w:styleId="PargrafodaListaChar">
    <w:name w:val="Parágrafo da Lista Char"/>
    <w:basedOn w:val="Fontepargpadro"/>
    <w:link w:val="PargrafodaLista"/>
    <w:uiPriority w:val="34"/>
    <w:rsid w:val="00BA34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settings" Target="setting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styles" Target="style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customXml" Target="../customXml/item5.xml" Id="rId5" /><Relationship Type="http://schemas.openxmlformats.org/officeDocument/2006/relationships/footnotes" Target="footnotes.xml" Id="rId10"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header" Target="/word/header1.xml" Id="R562e89acdf584c7b" /><Relationship Type="http://schemas.openxmlformats.org/officeDocument/2006/relationships/footer" Target="/word/footer1.xml" Id="Rae32f79aaa17472f" /></Relationships>
</file>

<file path=word/_rels/header1.xml.rels>&#65279;<?xml version="1.0" encoding="utf-8"?><Relationships xmlns="http://schemas.openxmlformats.org/package/2006/relationships"><Relationship Type="http://schemas.openxmlformats.org/officeDocument/2006/relationships/image" Target="/media/image.bin" Id="R804345c4f4124cad" /></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d9567e6-1e6c-435d-9c9e-dc6f71027504" xsi:nil="true"/>
    <lcf76f155ced4ddcb4097134ff3c332f xmlns="ec4d1fa7-4d8b-416c-9237-1866ea63f413">
      <Terms xmlns="http://schemas.microsoft.com/office/infopath/2007/PartnerControls"/>
    </lcf76f155ced4ddcb4097134ff3c332f>
  </documentManagement>
</p:properties>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EQJaicn7WN6OEB5cKbpc7UDO0Q==">CgMxLjAyCGguZ2pkZ3hzMgloLjM1bmt1bjIyCWguMWZvYjl0ZTIJaC40NHNpbmlvMgloLjJldDkycDAyCWguMmp4c3hxaDIJaC4zZHk2dmttMghoLnozMzd5YTIJaC4zajJxcW0zMgloLjF5ODEwdHcyCWguNGQzNG9nODIJaC40aTdvamhwMgloLjJ4Y3l0cGkyCWguMXB4ZXp3YzIJaC4xa3N2NHV2MgloLjFjaTkzeGI4AHIhMTN5NUQyQmk4YlNDU3JQTW92SGZKbXh0YzJacS1DcjR2</go:docsCustomData>
</go:gDocsCustomXmlDataStorag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Documento" ma:contentTypeID="0x01010015D0FADA1BC81144BE93D35AD79AB577" ma:contentTypeVersion="15" ma:contentTypeDescription="Crie um novo documento." ma:contentTypeScope="" ma:versionID="6310892c36c0c2c97bb5c78c7dcfc275">
  <xsd:schema xmlns:xsd="http://www.w3.org/2001/XMLSchema" xmlns:xs="http://www.w3.org/2001/XMLSchema" xmlns:p="http://schemas.microsoft.com/office/2006/metadata/properties" xmlns:ns2="3d9567e6-1e6c-435d-9c9e-dc6f71027504" xmlns:ns3="ec4d1fa7-4d8b-416c-9237-1866ea63f413" targetNamespace="http://schemas.microsoft.com/office/2006/metadata/properties" ma:root="true" ma:fieldsID="0f463f5858f838f2f5540051b3076b88" ns2:_="" ns3:_="">
    <xsd:import namespace="3d9567e6-1e6c-435d-9c9e-dc6f71027504"/>
    <xsd:import namespace="ec4d1fa7-4d8b-416c-9237-1866ea63f41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d9567e6-1e6c-435d-9c9e-dc6f71027504" elementFormDefault="qualified">
    <xsd:import namespace="http://schemas.microsoft.com/office/2006/documentManagement/types"/>
    <xsd:import namespace="http://schemas.microsoft.com/office/infopath/2007/PartnerControls"/>
    <xsd:element name="SharedWithUsers" ma:index="8"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hes de Compartilhado Com" ma:internalName="SharedWithDetails" ma:readOnly="true">
      <xsd:simpleType>
        <xsd:restriction base="dms:Note">
          <xsd:maxLength value="255"/>
        </xsd:restriction>
      </xsd:simpleType>
    </xsd:element>
    <xsd:element name="TaxCatchAll" ma:index="15" nillable="true" ma:displayName="Taxonomy Catch All Column" ma:hidden="true" ma:list="{b5f880ac-70af-41db-bedd-6adbf25545d1}" ma:internalName="TaxCatchAll" ma:showField="CatchAllData" ma:web="3d9567e6-1e6c-435d-9c9e-dc6f7102750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c4d1fa7-4d8b-416c-9237-1866ea63f41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Marcações de imagem" ma:readOnly="false" ma:fieldId="{5cf76f15-5ced-4ddc-b409-7134ff3c332f}" ma:taxonomyMulti="true" ma:sspId="73019985-9d95-453c-ba42-1b38d4c1fa6e"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B1DA9F2-CC81-4E06-9F96-1FC563F0286A}">
  <ds:schemaRefs>
    <ds:schemaRef ds:uri="http://schemas.microsoft.com/office/2006/metadata/properties"/>
    <ds:schemaRef ds:uri="http://schemas.microsoft.com/office/infopath/2007/PartnerControls"/>
    <ds:schemaRef ds:uri="5fdb4a86-1e9c-4008-93c0-874ef6cf8822"/>
    <ds:schemaRef ds:uri="0f0161a3-7537-48e3-a3c4-990bebc17b7a"/>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C96FB73E-D55C-4470-814E-806265DF10DC}">
  <ds:schemaRefs>
    <ds:schemaRef ds:uri="http://schemas.microsoft.com/sharepoint/v3/contenttype/forms"/>
  </ds:schemaRefs>
</ds:datastoreItem>
</file>

<file path=customXml/itemProps4.xml><?xml version="1.0" encoding="utf-8"?>
<ds:datastoreItem xmlns:ds="http://schemas.openxmlformats.org/officeDocument/2006/customXml" ds:itemID="{692A9DF0-8F3D-44F4-BE6C-EAB60C0B5E5F}">
  <ds:schemaRefs>
    <ds:schemaRef ds:uri="http://schemas.openxmlformats.org/officeDocument/2006/bibliography"/>
  </ds:schemaRefs>
</ds:datastoreItem>
</file>

<file path=customXml/itemProps5.xml><?xml version="1.0" encoding="utf-8"?>
<ds:datastoreItem xmlns:ds="http://schemas.openxmlformats.org/officeDocument/2006/customXml" ds:itemID="{CA7ED917-BDD4-4512-A6D8-88AB9254C650}"/>
</file>

<file path=docProps/app.xml><?xml version="1.0" encoding="utf-8"?>
<Properties xmlns="http://schemas.openxmlformats.org/officeDocument/2006/extended-properties" xmlns:vt="http://schemas.openxmlformats.org/officeDocument/2006/docPropsVTypes">
  <Template>Normal</Template>
  <TotalTime>2</TotalTime>
  <Pages>7</Pages>
  <Words>2252</Words>
  <Characters>12163</Characters>
  <Application>Microsoft Office Word</Application>
  <DocSecurity>0</DocSecurity>
  <Lines>101</Lines>
  <Paragraphs>28</Paragraphs>
  <ScaleCrop>false</ScaleCrop>
  <Company/>
  <LinksUpToDate>false</LinksUpToDate>
  <CharactersWithSpaces>14387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Tiago Bittencourt</dc:creator>
  <cp:lastModifiedBy>Mariana Soneghet Costa Pedroni</cp:lastModifiedBy>
  <cp:revision>3</cp:revision>
  <dcterms:created xsi:type="dcterms:W3CDTF">2025-02-06T13:04:00Z</dcterms:created>
  <dcterms:modified xsi:type="dcterms:W3CDTF">2025-10-06T18:35:00Z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0x01010015D0FADA1BC81144BE93D35AD79AB577</vt:lpwstr>
  </property>
  <property fmtid="{D5CDD505-2E9C-101B-9397-08002B2CF9AE}" pid="3" name="MSIP_Label_f5ebb79b-e533-4982-9325-22fdaadd8eeb_Enabled">
    <vt:lpwstr>true</vt:lpwstr>
  </property>
  <property fmtid="{D5CDD505-2E9C-101B-9397-08002B2CF9AE}" pid="4" name="MSIP_Label_f5ebb79b-e533-4982-9325-22fdaadd8eeb_SetDate">
    <vt:lpwstr>2023-07-14T12:48:21Z</vt:lpwstr>
  </property>
  <property fmtid="{D5CDD505-2E9C-101B-9397-08002B2CF9AE}" pid="5" name="MSIP_Label_f5ebb79b-e533-4982-9325-22fdaadd8eeb_Method">
    <vt:lpwstr>Standard</vt:lpwstr>
  </property>
  <property fmtid="{D5CDD505-2E9C-101B-9397-08002B2CF9AE}" pid="6" name="MSIP_Label_f5ebb79b-e533-4982-9325-22fdaadd8eeb_Name">
    <vt:lpwstr>Interno</vt:lpwstr>
  </property>
  <property fmtid="{D5CDD505-2E9C-101B-9397-08002B2CF9AE}" pid="7" name="MSIP_Label_f5ebb79b-e533-4982-9325-22fdaadd8eeb_SiteId">
    <vt:lpwstr>13a4da21-8659-4258-86c1-650e9a9443a5</vt:lpwstr>
  </property>
  <property fmtid="{D5CDD505-2E9C-101B-9397-08002B2CF9AE}" pid="8" name="MSIP_Label_f5ebb79b-e533-4982-9325-22fdaadd8eeb_ActionId">
    <vt:lpwstr>7b99445f-cea4-44e5-a3b4-6ba84694fa09</vt:lpwstr>
  </property>
  <property fmtid="{D5CDD505-2E9C-101B-9397-08002B2CF9AE}" pid="9" name="MSIP_Label_f5ebb79b-e533-4982-9325-22fdaadd8eeb_ContentBits">
    <vt:lpwstr>0</vt:lpwstr>
  </property>
  <property fmtid="{D5CDD505-2E9C-101B-9397-08002B2CF9AE}" pid="10" name="MediaServiceImageTags">
    <vt:lpwstr/>
  </property>
</Properties>
</file>